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7698D" w14:textId="12F31917" w:rsidR="00520904" w:rsidRDefault="00520904" w:rsidP="00520904">
      <w:pPr>
        <w:jc w:val="center"/>
        <w:rPr>
          <w:rFonts w:ascii="Garamond" w:hAnsi="Garamond" w:cs="Times New Roman"/>
          <w:b/>
          <w:bCs/>
          <w:u w:val="single"/>
        </w:rPr>
      </w:pPr>
      <w:r w:rsidRPr="00520904">
        <w:rPr>
          <w:rFonts w:ascii="Garamond" w:hAnsi="Garamond" w:cs="Times New Roman"/>
          <w:b/>
          <w:bCs/>
          <w:u w:val="single"/>
        </w:rPr>
        <w:t>Seven Ages of Genocide Testimony in Ukraine</w:t>
      </w:r>
      <w:r w:rsidR="0012763F">
        <w:rPr>
          <w:rFonts w:ascii="Garamond" w:hAnsi="Garamond" w:cs="Times New Roman"/>
          <w:b/>
          <w:bCs/>
          <w:u w:val="single"/>
        </w:rPr>
        <w:t>:</w:t>
      </w:r>
      <w:r w:rsidRPr="00520904">
        <w:rPr>
          <w:rFonts w:ascii="Garamond" w:hAnsi="Garamond" w:cs="Times New Roman"/>
          <w:b/>
          <w:bCs/>
          <w:u w:val="single"/>
        </w:rPr>
        <w:t xml:space="preserve"> Revisited</w:t>
      </w:r>
    </w:p>
    <w:p w14:paraId="338BFCE7" w14:textId="1DB86BC3" w:rsidR="00520904" w:rsidRPr="00520904" w:rsidRDefault="00520904" w:rsidP="00520904">
      <w:pPr>
        <w:jc w:val="center"/>
        <w:rPr>
          <w:rFonts w:ascii="Garamond" w:hAnsi="Garamond" w:cs="Times New Roman"/>
          <w:b/>
          <w:bCs/>
          <w:u w:val="single"/>
        </w:rPr>
      </w:pPr>
      <w:r>
        <w:rPr>
          <w:rFonts w:ascii="Garamond" w:hAnsi="Garamond" w:cs="Times New Roman"/>
          <w:b/>
          <w:bCs/>
          <w:u w:val="single"/>
        </w:rPr>
        <w:t>Brian Brivati</w:t>
      </w:r>
    </w:p>
    <w:p w14:paraId="3D205750" w14:textId="77777777" w:rsidR="00520904" w:rsidRDefault="00520904" w:rsidP="00520904">
      <w:pPr>
        <w:jc w:val="both"/>
        <w:rPr>
          <w:rFonts w:ascii="Garamond" w:hAnsi="Garamond" w:cs="Times New Roman"/>
        </w:rPr>
      </w:pPr>
    </w:p>
    <w:p w14:paraId="53EA8EFE" w14:textId="7BC9C5C3" w:rsidR="00520904" w:rsidRDefault="00520904" w:rsidP="00520904">
      <w:pPr>
        <w:jc w:val="both"/>
        <w:rPr>
          <w:rFonts w:ascii="Garamond" w:hAnsi="Garamond" w:cs="Times New Roman"/>
        </w:rPr>
      </w:pPr>
      <w:r>
        <w:rPr>
          <w:rFonts w:ascii="Garamond" w:hAnsi="Garamond" w:cs="Times New Roman"/>
        </w:rPr>
        <w:t xml:space="preserve">In 2011 I wrote an short essay called the </w:t>
      </w:r>
      <w:hyperlink r:id="rId8" w:history="1">
        <w:r w:rsidRPr="00520904">
          <w:rPr>
            <w:rStyle w:val="Hyperlink"/>
            <w:rFonts w:ascii="Garamond" w:hAnsi="Garamond" w:cs="Times New Roman"/>
          </w:rPr>
          <w:t>Seven A</w:t>
        </w:r>
        <w:r w:rsidRPr="00520904">
          <w:rPr>
            <w:rStyle w:val="Hyperlink"/>
            <w:rFonts w:ascii="Garamond" w:hAnsi="Garamond" w:cs="Times New Roman"/>
          </w:rPr>
          <w:t>g</w:t>
        </w:r>
        <w:r w:rsidRPr="00520904">
          <w:rPr>
            <w:rStyle w:val="Hyperlink"/>
            <w:rFonts w:ascii="Garamond" w:hAnsi="Garamond" w:cs="Times New Roman"/>
          </w:rPr>
          <w:t>es of Genocide Testimony</w:t>
        </w:r>
      </w:hyperlink>
      <w:r>
        <w:rPr>
          <w:rFonts w:ascii="Garamond" w:hAnsi="Garamond" w:cs="Times New Roman"/>
        </w:rPr>
        <w:t xml:space="preserve"> and then applied it to the case of genocide perpetrated by Russia against Ukraine in the 1930s.</w:t>
      </w:r>
      <w:r w:rsidR="0012763F">
        <w:rPr>
          <w:rFonts w:ascii="Garamond" w:hAnsi="Garamond" w:cs="Times New Roman"/>
        </w:rPr>
        <w:t xml:space="preserve"> You can read the 2011 article for Ukraine Weekly </w:t>
      </w:r>
      <w:hyperlink r:id="rId9" w:history="1">
        <w:r w:rsidR="0012763F" w:rsidRPr="0012763F">
          <w:rPr>
            <w:rStyle w:val="Hyperlink"/>
            <w:rFonts w:ascii="Garamond" w:hAnsi="Garamond" w:cs="Times New Roman"/>
          </w:rPr>
          <w:t>here</w:t>
        </w:r>
      </w:hyperlink>
      <w:r w:rsidR="0012763F">
        <w:rPr>
          <w:rFonts w:ascii="Garamond" w:hAnsi="Garamond" w:cs="Times New Roman"/>
        </w:rPr>
        <w:t>.</w:t>
      </w:r>
    </w:p>
    <w:p w14:paraId="0A8DF2BF" w14:textId="77777777" w:rsidR="00520904" w:rsidRDefault="00520904" w:rsidP="00520904">
      <w:pPr>
        <w:jc w:val="both"/>
        <w:rPr>
          <w:rFonts w:ascii="Garamond" w:hAnsi="Garamond" w:cs="Times New Roman"/>
        </w:rPr>
      </w:pPr>
    </w:p>
    <w:p w14:paraId="5F184404" w14:textId="77777777" w:rsidR="00520904" w:rsidRDefault="00520904" w:rsidP="00520904">
      <w:pPr>
        <w:jc w:val="both"/>
        <w:rPr>
          <w:rFonts w:ascii="Garamond" w:hAnsi="Garamond" w:cs="Times New Roman"/>
        </w:rPr>
      </w:pPr>
      <w:r>
        <w:rPr>
          <w:rFonts w:ascii="Garamond" w:hAnsi="Garamond" w:cs="Times New Roman"/>
        </w:rPr>
        <w:t>This was the original short essay:</w:t>
      </w:r>
    </w:p>
    <w:p w14:paraId="702A28A4" w14:textId="77777777" w:rsidR="00520904" w:rsidRDefault="00520904" w:rsidP="00520904">
      <w:pPr>
        <w:ind w:left="720"/>
        <w:jc w:val="both"/>
        <w:rPr>
          <w:rFonts w:ascii="Garamond" w:hAnsi="Garamond" w:cs="Times New Roman"/>
        </w:rPr>
      </w:pPr>
    </w:p>
    <w:p w14:paraId="5F398ADE" w14:textId="77777777" w:rsidR="0012763F" w:rsidRDefault="00520904" w:rsidP="00520904">
      <w:pPr>
        <w:ind w:left="720"/>
        <w:jc w:val="both"/>
        <w:rPr>
          <w:rFonts w:ascii="Garamond" w:hAnsi="Garamond" w:cs="Times New Roman"/>
        </w:rPr>
      </w:pPr>
      <w:r w:rsidRPr="00520904">
        <w:rPr>
          <w:rFonts w:ascii="Garamond" w:hAnsi="Garamond" w:cs="Times New Roman"/>
        </w:rPr>
        <w:t xml:space="preserve">Before the testimony there is the crime. The crime happens because of stories and words. A country is pregnant with genocide for a long time before the actual killing begins. Ideas are written, spoken and argued over. Ideologies evolve from these conversations about ideas. Ideologies target a group of people. They give this group an identity they cannot escape – how can you stop being a Jew or a Tutsi. The followers of these ideas come to control the state. They then put into practice their ideas. They will not live on the same planet as the other, usually, </w:t>
      </w:r>
      <w:proofErr w:type="gramStart"/>
      <w:r w:rsidRPr="00520904">
        <w:rPr>
          <w:rFonts w:ascii="Garamond" w:hAnsi="Garamond" w:cs="Times New Roman"/>
        </w:rPr>
        <w:t>an “other”</w:t>
      </w:r>
      <w:proofErr w:type="gramEnd"/>
      <w:r w:rsidRPr="00520904">
        <w:rPr>
          <w:rFonts w:ascii="Garamond" w:hAnsi="Garamond" w:cs="Times New Roman"/>
        </w:rPr>
        <w:t xml:space="preserve"> which is within the same state. Always </w:t>
      </w:r>
      <w:proofErr w:type="gramStart"/>
      <w:r w:rsidRPr="00520904">
        <w:rPr>
          <w:rFonts w:ascii="Garamond" w:hAnsi="Garamond" w:cs="Times New Roman"/>
        </w:rPr>
        <w:t>an “other”</w:t>
      </w:r>
      <w:proofErr w:type="gramEnd"/>
      <w:r w:rsidRPr="00520904">
        <w:rPr>
          <w:rFonts w:ascii="Garamond" w:hAnsi="Garamond" w:cs="Times New Roman"/>
        </w:rPr>
        <w:t xml:space="preserve"> that includes all members from the smallest children to the oldest grandparent. In all genocides, words give shape and meaning to the idea of annihilation before it takes place. </w:t>
      </w:r>
    </w:p>
    <w:p w14:paraId="09F91ADA" w14:textId="77777777" w:rsidR="0012763F" w:rsidRDefault="0012763F" w:rsidP="00520904">
      <w:pPr>
        <w:ind w:left="720"/>
        <w:jc w:val="both"/>
        <w:rPr>
          <w:rFonts w:ascii="Garamond" w:hAnsi="Garamond" w:cs="Times New Roman"/>
        </w:rPr>
      </w:pPr>
    </w:p>
    <w:p w14:paraId="55876A48" w14:textId="3D914B0E" w:rsidR="00520904" w:rsidRPr="00520904" w:rsidRDefault="00520904" w:rsidP="00520904">
      <w:pPr>
        <w:ind w:left="720"/>
        <w:jc w:val="both"/>
        <w:rPr>
          <w:rFonts w:ascii="Garamond" w:hAnsi="Garamond" w:cs="Times New Roman"/>
        </w:rPr>
      </w:pPr>
      <w:r w:rsidRPr="00520904">
        <w:rPr>
          <w:rFonts w:ascii="Garamond" w:hAnsi="Garamond" w:cs="Times New Roman"/>
        </w:rPr>
        <w:t>There are also many places where the same soup of prejudice, hate, half-baked philosophy, scapegoating and malice never gives birth to mass murder. In cases where it does the words of hate find a voice to carry them forward to fruition by gaining control of the state. In all genocides there is agency. Context and history matter. However, for genocide to take place there must be individuals who decide that this is what should happen now. Agency gives birth to extermination; words give individuals the power to act. They make the enemy legible and the murder meaningful.  Without words and ideas genocides do not take place.</w:t>
      </w:r>
    </w:p>
    <w:p w14:paraId="13A3A0A6" w14:textId="77777777" w:rsidR="00520904" w:rsidRDefault="00520904" w:rsidP="00520904">
      <w:pPr>
        <w:ind w:left="720"/>
        <w:jc w:val="both"/>
        <w:rPr>
          <w:rFonts w:ascii="Garamond" w:hAnsi="Garamond" w:cs="Times New Roman"/>
        </w:rPr>
      </w:pPr>
    </w:p>
    <w:p w14:paraId="47051EBB" w14:textId="1C661796" w:rsidR="00520904" w:rsidRPr="00520904" w:rsidRDefault="00520904" w:rsidP="00520904">
      <w:pPr>
        <w:ind w:left="720"/>
        <w:jc w:val="both"/>
        <w:rPr>
          <w:rFonts w:ascii="Garamond" w:hAnsi="Garamond" w:cs="Times New Roman"/>
        </w:rPr>
      </w:pPr>
      <w:r w:rsidRPr="00520904">
        <w:rPr>
          <w:rFonts w:ascii="Garamond" w:hAnsi="Garamond" w:cs="Times New Roman"/>
        </w:rPr>
        <w:t xml:space="preserve">There are discourses of hate that do not lead to genocide. There are instances of mass killing that do not come to be called genocide. When the event has taken place there must be a naming of that event. A consensus that this </w:t>
      </w:r>
      <w:proofErr w:type="gramStart"/>
      <w:r w:rsidRPr="00520904">
        <w:rPr>
          <w:rFonts w:ascii="Garamond" w:hAnsi="Garamond" w:cs="Times New Roman"/>
        </w:rPr>
        <w:t>particular bout</w:t>
      </w:r>
      <w:proofErr w:type="gramEnd"/>
      <w:r w:rsidRPr="00520904">
        <w:rPr>
          <w:rFonts w:ascii="Garamond" w:hAnsi="Garamond" w:cs="Times New Roman"/>
        </w:rPr>
        <w:t xml:space="preserve"> of human hatred is one thing and not another: words come into play again. The baptism of an event as a genocide became possible after 1944 when the word was coined. It was given legal meaning in 1948 when the convention was passed. It has since become a hugely contested area of geopolitics. What name do we give the killing of this group of people by their state or this population by an invading state?</w:t>
      </w:r>
    </w:p>
    <w:p w14:paraId="254CE50B" w14:textId="77777777" w:rsidR="00520904" w:rsidRDefault="00520904" w:rsidP="00520904">
      <w:pPr>
        <w:ind w:left="720"/>
        <w:jc w:val="both"/>
        <w:rPr>
          <w:rFonts w:ascii="Garamond" w:hAnsi="Garamond" w:cs="Times New Roman"/>
        </w:rPr>
      </w:pPr>
    </w:p>
    <w:p w14:paraId="2A78BCDC" w14:textId="0756BAE7" w:rsidR="00520904" w:rsidRPr="00520904" w:rsidRDefault="00520904" w:rsidP="00520904">
      <w:pPr>
        <w:ind w:left="720"/>
        <w:jc w:val="both"/>
        <w:rPr>
          <w:rFonts w:ascii="Garamond" w:hAnsi="Garamond" w:cs="Times New Roman"/>
        </w:rPr>
      </w:pPr>
      <w:r w:rsidRPr="00520904">
        <w:rPr>
          <w:rFonts w:ascii="Garamond" w:hAnsi="Garamond" w:cs="Times New Roman"/>
        </w:rPr>
        <w:t>The first two stages in the life cycle of a genocide take place before a victim’s voice is heard. While the genocide is taking place the decisions about what to call it are not made in response to the testimony of the victims. Rather the mass killing is first a geopolitical event. Its status is determined by the status, position, importance of the location of events and the context in terms of other events in which it is taking place. Some voices might begin to be heard but almost always it is after the event that the witness comes to the fore.</w:t>
      </w:r>
    </w:p>
    <w:p w14:paraId="7E7CC1C4" w14:textId="77777777" w:rsidR="00520904" w:rsidRDefault="00520904" w:rsidP="00520904">
      <w:pPr>
        <w:ind w:left="720"/>
        <w:jc w:val="both"/>
        <w:rPr>
          <w:rFonts w:ascii="Garamond" w:hAnsi="Garamond" w:cs="Times New Roman"/>
        </w:rPr>
      </w:pPr>
    </w:p>
    <w:p w14:paraId="74F1FDFD" w14:textId="11FBA885" w:rsidR="00520904" w:rsidRPr="00520904" w:rsidRDefault="00520904" w:rsidP="00520904">
      <w:pPr>
        <w:ind w:left="720"/>
        <w:jc w:val="both"/>
        <w:rPr>
          <w:rFonts w:ascii="Garamond" w:hAnsi="Garamond" w:cs="Times New Roman"/>
        </w:rPr>
      </w:pPr>
      <w:r w:rsidRPr="00520904">
        <w:rPr>
          <w:rFonts w:ascii="Garamond" w:hAnsi="Garamond" w:cs="Times New Roman"/>
        </w:rPr>
        <w:t xml:space="preserve">The early years after a genocide are the childhood and adolescence of the event. They are the period in which the witness voices begin to be heard. They are heard, recorded and formed through a range of genres and in a range of ways. Evidence is collected to contribute to the bringing of cases to the ICC and evidence is taken from victims who have fled to establish if they are real refugees or not. Formal evidence collection brings the voice of the victim, the words of the victim, into contact with the first of a myriad of interconnecting, sometimes competing and different cycles. This first is the legal cycle. It is slow, cautious and driven by what is and can be recorded, cross checked and verified. </w:t>
      </w:r>
      <w:r w:rsidRPr="00520904">
        <w:rPr>
          <w:rFonts w:ascii="Garamond" w:hAnsi="Garamond" w:cs="Times New Roman"/>
        </w:rPr>
        <w:lastRenderedPageBreak/>
        <w:t xml:space="preserve">Whether it is the evidence of the victim about the perpetrators or indeed the evidence of the victim about themselves, facts become key; these facts can be challenged in court, the testimony can </w:t>
      </w:r>
      <w:proofErr w:type="gramStart"/>
      <w:r w:rsidRPr="00520904">
        <w:rPr>
          <w:rFonts w:ascii="Garamond" w:hAnsi="Garamond" w:cs="Times New Roman"/>
        </w:rPr>
        <w:t>contradicted</w:t>
      </w:r>
      <w:proofErr w:type="gramEnd"/>
      <w:r w:rsidRPr="00520904">
        <w:rPr>
          <w:rFonts w:ascii="Garamond" w:hAnsi="Garamond" w:cs="Times New Roman"/>
        </w:rPr>
        <w:t>, there is insecurity, there is fresh trauma and there is the fallibility of memory. Victims must prove themselves either to ensure that their perpetrators are judged and maybe also punished, but also to establish their own identity, status and position as victims. Much of this evidence will emerge from and repeat private or closed discourses within the victim communities and in their own languages rather than any international lingua franca. These closed discourses in diaries, letters, family discussions and community newspapers, for example the US Yiddish and Hebrew press of the 1940s and 1950s, is often dominated by survivors trying to find each other, trying to find who has lived and who has died. They are full of stories of escape and stories of destruction. They are raw and the stories are then repeated for immigration and UN officials, in court cases, in application for pensions and reparations.</w:t>
      </w:r>
    </w:p>
    <w:p w14:paraId="2C8A1946" w14:textId="77777777" w:rsidR="00520904" w:rsidRDefault="00520904" w:rsidP="00520904">
      <w:pPr>
        <w:ind w:left="720"/>
        <w:jc w:val="both"/>
        <w:rPr>
          <w:rFonts w:ascii="Garamond" w:hAnsi="Garamond" w:cs="Times New Roman"/>
        </w:rPr>
      </w:pPr>
    </w:p>
    <w:p w14:paraId="02A9CA5A" w14:textId="60EF34FA" w:rsidR="00520904" w:rsidRPr="00520904" w:rsidRDefault="00520904" w:rsidP="00520904">
      <w:pPr>
        <w:ind w:left="720"/>
        <w:jc w:val="both"/>
        <w:rPr>
          <w:rFonts w:ascii="Garamond" w:hAnsi="Garamond" w:cs="Times New Roman"/>
        </w:rPr>
      </w:pPr>
      <w:r w:rsidRPr="00520904">
        <w:rPr>
          <w:rFonts w:ascii="Garamond" w:hAnsi="Garamond" w:cs="Times New Roman"/>
        </w:rPr>
        <w:t xml:space="preserve">Gradually the stories and testimony mature. </w:t>
      </w:r>
      <w:r w:rsidR="0012763F" w:rsidRPr="00520904">
        <w:rPr>
          <w:rFonts w:ascii="Garamond" w:hAnsi="Garamond" w:cs="Times New Roman"/>
        </w:rPr>
        <w:t>The private cycles of community discourse and the slow-moving cycles of legal process</w:t>
      </w:r>
      <w:r w:rsidRPr="00520904">
        <w:rPr>
          <w:rFonts w:ascii="Garamond" w:hAnsi="Garamond" w:cs="Times New Roman"/>
        </w:rPr>
        <w:t xml:space="preserve"> are intertwined with political cycles of interest and disinterest. They are intertwined with news and media cycles of interest and indifference. They </w:t>
      </w:r>
      <w:r w:rsidR="0012763F">
        <w:rPr>
          <w:rFonts w:ascii="Garamond" w:hAnsi="Garamond" w:cs="Times New Roman"/>
        </w:rPr>
        <w:t xml:space="preserve">are </w:t>
      </w:r>
      <w:r w:rsidRPr="00520904">
        <w:rPr>
          <w:rFonts w:ascii="Garamond" w:hAnsi="Garamond" w:cs="Times New Roman"/>
        </w:rPr>
        <w:t>intertwined with generational cycles comprising the questions of children and grandchildren. They are intertwined with the cycles of historians and the opening of the archives and the writing of the history. A process of hegemony of a narrative can take place. A mature story emerges which was once fresh and exciting, gradually fades from view. Perhaps the world pays attention for a time but then gradually the story becomes old. The interconnected wheels of news, politics, and history shift and the testimony becomes overly familiar, too often heard and slowly it begins to be ignored. The court cases finish or slow to a stop. The news organisations refuse stories, the movies stop being made, the books are no longer published. New genocides emerge and new causes develop. The story dies. But it does not disappear.</w:t>
      </w:r>
    </w:p>
    <w:p w14:paraId="7C58D081" w14:textId="77777777" w:rsidR="00520904" w:rsidRDefault="00520904" w:rsidP="00520904">
      <w:pPr>
        <w:ind w:left="720"/>
        <w:jc w:val="both"/>
        <w:rPr>
          <w:rFonts w:ascii="Garamond" w:hAnsi="Garamond" w:cs="Times New Roman"/>
        </w:rPr>
      </w:pPr>
    </w:p>
    <w:p w14:paraId="46C48057" w14:textId="48F86573" w:rsidR="00520904" w:rsidRPr="00520904" w:rsidRDefault="00520904" w:rsidP="00520904">
      <w:pPr>
        <w:ind w:left="720"/>
        <w:jc w:val="both"/>
        <w:rPr>
          <w:rFonts w:ascii="Garamond" w:hAnsi="Garamond" w:cs="Times New Roman"/>
        </w:rPr>
      </w:pPr>
      <w:r w:rsidRPr="00520904">
        <w:rPr>
          <w:rFonts w:ascii="Garamond" w:hAnsi="Garamond" w:cs="Times New Roman"/>
        </w:rPr>
        <w:t>In the digital age there is a permanent afterlife. The story sits in this digital heaven and can have new life breathed into on occasion. But in essence, outside the closed discourses of the victims themselves, their families, their sites of memorialising, unless a political cycle needs to revive it, the story has been told.</w:t>
      </w:r>
    </w:p>
    <w:p w14:paraId="6EC17253" w14:textId="77777777" w:rsidR="00520904" w:rsidRDefault="00520904" w:rsidP="00520904">
      <w:pPr>
        <w:jc w:val="both"/>
        <w:rPr>
          <w:rFonts w:ascii="Garamond" w:hAnsi="Garamond" w:cs="Times New Roman"/>
        </w:rPr>
      </w:pPr>
    </w:p>
    <w:p w14:paraId="76869D4B" w14:textId="52E064AF" w:rsidR="0012763F" w:rsidRDefault="0012763F" w:rsidP="00520904">
      <w:pPr>
        <w:jc w:val="both"/>
        <w:rPr>
          <w:rFonts w:ascii="Garamond" w:hAnsi="Garamond" w:cs="Times New Roman"/>
        </w:rPr>
      </w:pPr>
      <w:r>
        <w:rPr>
          <w:rFonts w:ascii="Garamond" w:hAnsi="Garamond" w:cs="Times New Roman"/>
        </w:rPr>
        <w:t xml:space="preserve">What has happened in Ukraine since the </w:t>
      </w:r>
      <w:r w:rsidR="00CD26AD">
        <w:rPr>
          <w:rFonts w:ascii="Garamond" w:hAnsi="Garamond" w:cs="Times New Roman"/>
        </w:rPr>
        <w:t>full-scale</w:t>
      </w:r>
      <w:r>
        <w:rPr>
          <w:rFonts w:ascii="Garamond" w:hAnsi="Garamond" w:cs="Times New Roman"/>
        </w:rPr>
        <w:t xml:space="preserve"> invasion challenges and upends my presentation of the seven ages of genocide testimony in ways that are both positive, the Ukrainian’s have not waited for the killing to end to give the crime a name and to seek </w:t>
      </w:r>
      <w:r w:rsidR="00CD26AD">
        <w:rPr>
          <w:rFonts w:ascii="Garamond" w:hAnsi="Garamond" w:cs="Times New Roman"/>
        </w:rPr>
        <w:t>judgment and punishment. In other ways, negative. The age of impunity in which we live means that the international legal system has failed in Ukraine as it has failed in Palestine, to protect the victims.</w:t>
      </w:r>
      <w:r w:rsidR="008A29A9">
        <w:rPr>
          <w:rFonts w:ascii="Garamond" w:hAnsi="Garamond" w:cs="Times New Roman"/>
        </w:rPr>
        <w:t xml:space="preserve"> </w:t>
      </w:r>
    </w:p>
    <w:p w14:paraId="1CE3E207" w14:textId="77777777" w:rsidR="008A29A9" w:rsidRDefault="008A29A9" w:rsidP="00520904">
      <w:pPr>
        <w:jc w:val="both"/>
        <w:rPr>
          <w:rFonts w:ascii="Garamond" w:hAnsi="Garamond" w:cs="Times New Roman"/>
        </w:rPr>
      </w:pPr>
    </w:p>
    <w:p w14:paraId="6B9B30F3" w14:textId="2BA3334F" w:rsidR="00520904" w:rsidRDefault="00520904" w:rsidP="00520904">
      <w:pPr>
        <w:jc w:val="both"/>
        <w:rPr>
          <w:rFonts w:ascii="Garamond" w:hAnsi="Garamond" w:cs="Times New Roman"/>
        </w:rPr>
      </w:pPr>
      <w:r>
        <w:rPr>
          <w:rFonts w:ascii="Garamond" w:hAnsi="Garamond" w:cs="Times New Roman"/>
        </w:rPr>
        <w:t xml:space="preserve">Since the </w:t>
      </w:r>
      <w:r w:rsidR="0012763F">
        <w:rPr>
          <w:rFonts w:ascii="Garamond" w:hAnsi="Garamond" w:cs="Times New Roman"/>
        </w:rPr>
        <w:t>full-scale</w:t>
      </w:r>
      <w:r>
        <w:rPr>
          <w:rFonts w:ascii="Garamond" w:hAnsi="Garamond" w:cs="Times New Roman"/>
        </w:rPr>
        <w:t xml:space="preserve"> invasion</w:t>
      </w:r>
      <w:r w:rsidR="0012763F">
        <w:rPr>
          <w:rFonts w:ascii="Garamond" w:hAnsi="Garamond" w:cs="Times New Roman"/>
        </w:rPr>
        <w:t xml:space="preserve"> the</w:t>
      </w:r>
      <w:r w:rsidR="008A29A9">
        <w:rPr>
          <w:rFonts w:ascii="Garamond" w:hAnsi="Garamond" w:cs="Times New Roman"/>
        </w:rPr>
        <w:t xml:space="preserve"> Ukrainians have made the case with increasing force that </w:t>
      </w:r>
      <w:r w:rsidR="0012763F">
        <w:rPr>
          <w:rFonts w:ascii="Garamond" w:hAnsi="Garamond" w:cs="Times New Roman"/>
        </w:rPr>
        <w:t xml:space="preserve">Russia’s project in Ukraine is both Imperial and genocidal. That case was first discussed in 2014 but has a longer history that is rooted in the history of the Soviet Union and the attitudes of Russians to nation groups within the Russian Empire. In returning to the Seven Ages of Genocide, I want to consider the events since the </w:t>
      </w:r>
      <w:r w:rsidR="008A29A9">
        <w:rPr>
          <w:rFonts w:ascii="Garamond" w:hAnsi="Garamond" w:cs="Times New Roman"/>
        </w:rPr>
        <w:t xml:space="preserve">full-scale </w:t>
      </w:r>
      <w:proofErr w:type="gramStart"/>
      <w:r w:rsidR="008A29A9">
        <w:rPr>
          <w:rFonts w:ascii="Garamond" w:hAnsi="Garamond" w:cs="Times New Roman"/>
        </w:rPr>
        <w:t>invasion</w:t>
      </w:r>
      <w:proofErr w:type="gramEnd"/>
      <w:r w:rsidR="008A29A9">
        <w:rPr>
          <w:rFonts w:ascii="Garamond" w:hAnsi="Garamond" w:cs="Times New Roman"/>
        </w:rPr>
        <w:t xml:space="preserve"> </w:t>
      </w:r>
      <w:r w:rsidR="0012763F">
        <w:rPr>
          <w:rFonts w:ascii="Garamond" w:hAnsi="Garamond" w:cs="Times New Roman"/>
        </w:rPr>
        <w:t xml:space="preserve">but I am very conscience that the history of this genocide has much deeper routes. </w:t>
      </w:r>
    </w:p>
    <w:p w14:paraId="5B923473" w14:textId="77777777" w:rsidR="0012763F" w:rsidRDefault="0012763F" w:rsidP="00520904">
      <w:pPr>
        <w:jc w:val="both"/>
        <w:rPr>
          <w:rFonts w:ascii="Garamond" w:hAnsi="Garamond" w:cs="Times New Roman"/>
        </w:rPr>
      </w:pPr>
    </w:p>
    <w:p w14:paraId="2B33AA2B" w14:textId="120FB961" w:rsidR="00AD19C3" w:rsidRPr="00520904" w:rsidRDefault="00AD19C3" w:rsidP="00520904">
      <w:pPr>
        <w:jc w:val="both"/>
        <w:rPr>
          <w:rFonts w:ascii="Garamond" w:hAnsi="Garamond" w:cs="Times New Roman"/>
        </w:rPr>
      </w:pPr>
      <w:r w:rsidRPr="00520904">
        <w:rPr>
          <w:rFonts w:ascii="Garamond" w:hAnsi="Garamond" w:cs="Times New Roman"/>
        </w:rPr>
        <w:t xml:space="preserve">Before the testimony, there is the </w:t>
      </w:r>
      <w:r w:rsidR="00AE5E20" w:rsidRPr="00520904">
        <w:rPr>
          <w:rFonts w:ascii="Garamond" w:hAnsi="Garamond" w:cs="Times New Roman"/>
        </w:rPr>
        <w:t>crime</w:t>
      </w:r>
      <w:r w:rsidRPr="00520904">
        <w:rPr>
          <w:rFonts w:ascii="Garamond" w:hAnsi="Garamond" w:cs="Times New Roman"/>
        </w:rPr>
        <w:t xml:space="preserve">, and before the </w:t>
      </w:r>
      <w:r w:rsidR="00AE5E20" w:rsidRPr="00520904">
        <w:rPr>
          <w:rFonts w:ascii="Garamond" w:hAnsi="Garamond" w:cs="Times New Roman"/>
        </w:rPr>
        <w:t>crime</w:t>
      </w:r>
      <w:r w:rsidRPr="00520904">
        <w:rPr>
          <w:rFonts w:ascii="Garamond" w:hAnsi="Garamond" w:cs="Times New Roman"/>
        </w:rPr>
        <w:t>, there are the words. Genocides do not erupt spontaneously; they are cultivated through a long period of ideological seeding. Words are spoken, written, and debated until they crystallize into ideologies that define and target specific groups</w:t>
      </w:r>
      <w:r w:rsidR="00106C13" w:rsidRPr="00520904">
        <w:rPr>
          <w:rFonts w:ascii="Garamond" w:hAnsi="Garamond" w:cs="Times New Roman"/>
        </w:rPr>
        <w:t xml:space="preserve">, and </w:t>
      </w:r>
      <w:r w:rsidR="00AE5E20" w:rsidRPr="00520904">
        <w:rPr>
          <w:rFonts w:ascii="Garamond" w:hAnsi="Garamond" w:cs="Times New Roman"/>
        </w:rPr>
        <w:t xml:space="preserve">they hide behind </w:t>
      </w:r>
      <w:r w:rsidR="00106C13" w:rsidRPr="00520904">
        <w:rPr>
          <w:rFonts w:ascii="Garamond" w:hAnsi="Garamond" w:cs="Times New Roman"/>
        </w:rPr>
        <w:t>euphuisms that seek to hide crimes as they are carried out</w:t>
      </w:r>
      <w:r w:rsidRPr="00520904">
        <w:rPr>
          <w:rFonts w:ascii="Garamond" w:hAnsi="Garamond" w:cs="Times New Roman"/>
        </w:rPr>
        <w:t xml:space="preserve">. In Ukraine, this process is no different. The Russian war on Ukraine provides a stark reminder that </w:t>
      </w:r>
      <w:r w:rsidRPr="00520904">
        <w:rPr>
          <w:rFonts w:ascii="Garamond" w:hAnsi="Garamond" w:cs="Times New Roman"/>
        </w:rPr>
        <w:lastRenderedPageBreak/>
        <w:t>words can be weaponized to deadly effect, preparing the ground for violence by dehumanizing the target group and framing atrocities as necessary.</w:t>
      </w:r>
      <w:r w:rsidR="00AE5E20" w:rsidRPr="00520904">
        <w:rPr>
          <w:rFonts w:ascii="Garamond" w:hAnsi="Garamond" w:cs="Times New Roman"/>
        </w:rPr>
        <w:t xml:space="preserve"> And words can reshape global opinion of a war of aggression and minimise the crimes that flow from that act of aggression. </w:t>
      </w:r>
    </w:p>
    <w:p w14:paraId="49AC972D" w14:textId="77777777" w:rsidR="00AD19C3" w:rsidRPr="00520904" w:rsidRDefault="00AD19C3" w:rsidP="00520904">
      <w:pPr>
        <w:jc w:val="both"/>
        <w:rPr>
          <w:rFonts w:ascii="Garamond" w:hAnsi="Garamond" w:cs="Times New Roman"/>
        </w:rPr>
      </w:pPr>
    </w:p>
    <w:p w14:paraId="2EB4EF5C" w14:textId="585724E4" w:rsidR="00AD19C3" w:rsidRPr="00520904" w:rsidRDefault="00AD19C3" w:rsidP="00520904">
      <w:pPr>
        <w:jc w:val="both"/>
        <w:rPr>
          <w:rFonts w:ascii="Garamond" w:hAnsi="Garamond" w:cs="Times New Roman"/>
        </w:rPr>
      </w:pPr>
      <w:r w:rsidRPr="00520904">
        <w:rPr>
          <w:rFonts w:ascii="Garamond" w:hAnsi="Garamond" w:cs="Times New Roman"/>
        </w:rPr>
        <w:t xml:space="preserve">The origins of the term "genocide" itself are rooted in the recognition of the power of words. Raphael Lemkin, the Polish-Jewish legal scholar who coined the term in 1944, saw language as a critical tool for understanding and preventing the destruction of groups. Lemkin’s conceptualization of genocide </w:t>
      </w:r>
      <w:r w:rsidR="00AE5E20" w:rsidRPr="00520904">
        <w:rPr>
          <w:rFonts w:ascii="Garamond" w:hAnsi="Garamond" w:cs="Times New Roman"/>
        </w:rPr>
        <w:t xml:space="preserve">always </w:t>
      </w:r>
      <w:r w:rsidRPr="00520904">
        <w:rPr>
          <w:rFonts w:ascii="Garamond" w:hAnsi="Garamond" w:cs="Times New Roman"/>
        </w:rPr>
        <w:t>went beyond mere physical annihilation to include the destruction of culture, language, and social cohesion</w:t>
      </w:r>
      <w:r w:rsidR="00AE5E20" w:rsidRPr="00520904">
        <w:rPr>
          <w:rFonts w:ascii="Garamond" w:hAnsi="Garamond" w:cs="Times New Roman"/>
        </w:rPr>
        <w:t xml:space="preserve"> and therefore identity</w:t>
      </w:r>
      <w:r w:rsidRPr="00520904">
        <w:rPr>
          <w:rFonts w:ascii="Garamond" w:hAnsi="Garamond" w:cs="Times New Roman"/>
        </w:rPr>
        <w:t>. He initially used the terms "barbarity" and "vandalism" to describe the destruction of human groups, with "barbarity" representing the physical destruction of people and "vandalism" encompassing the destruction of cultural symbols and heritage</w:t>
      </w:r>
      <w:r w:rsidRPr="00520904">
        <w:rPr>
          <w:rFonts w:ascii="Times New Roman" w:hAnsi="Times New Roman" w:cs="Times New Roman"/>
        </w:rPr>
        <w:t>​</w:t>
      </w:r>
      <w:r w:rsidRPr="00520904">
        <w:rPr>
          <w:rFonts w:ascii="Garamond" w:hAnsi="Garamond" w:cs="Times New Roman"/>
        </w:rPr>
        <w:t>.</w:t>
      </w:r>
    </w:p>
    <w:p w14:paraId="6E4F7AAE" w14:textId="77777777" w:rsidR="00AD19C3" w:rsidRPr="00520904" w:rsidRDefault="00AD19C3" w:rsidP="00520904">
      <w:pPr>
        <w:jc w:val="both"/>
        <w:rPr>
          <w:rFonts w:ascii="Garamond" w:hAnsi="Garamond" w:cs="Times New Roman"/>
        </w:rPr>
      </w:pPr>
    </w:p>
    <w:p w14:paraId="485517E0" w14:textId="5CC581C3" w:rsidR="00AD19C3" w:rsidRPr="00520904" w:rsidRDefault="00AD19C3" w:rsidP="00520904">
      <w:pPr>
        <w:jc w:val="both"/>
        <w:rPr>
          <w:rFonts w:ascii="Garamond" w:hAnsi="Garamond" w:cs="Times New Roman"/>
        </w:rPr>
      </w:pPr>
      <w:r w:rsidRPr="00520904">
        <w:rPr>
          <w:rFonts w:ascii="Garamond" w:hAnsi="Garamond" w:cs="Times New Roman"/>
        </w:rPr>
        <w:t>Lemkin's concept of genocide, as it developed, emphasized that genocide is not just about the act</w:t>
      </w:r>
      <w:r w:rsidR="00AE5E20" w:rsidRPr="00520904">
        <w:rPr>
          <w:rFonts w:ascii="Garamond" w:hAnsi="Garamond" w:cs="Times New Roman"/>
        </w:rPr>
        <w:t>s of violence themselves</w:t>
      </w:r>
      <w:r w:rsidRPr="00520904">
        <w:rPr>
          <w:rFonts w:ascii="Garamond" w:hAnsi="Garamond" w:cs="Times New Roman"/>
        </w:rPr>
        <w:t xml:space="preserve"> but about the broader intent to cripple a group’s ability to exist and function as a social and cultural entity. His reflections on the genocidal actions of the Nazis underscore that genocide is </w:t>
      </w:r>
      <w:r w:rsidR="00AE5E20" w:rsidRPr="00520904">
        <w:rPr>
          <w:rFonts w:ascii="Garamond" w:hAnsi="Garamond" w:cs="Times New Roman"/>
        </w:rPr>
        <w:t xml:space="preserve">both </w:t>
      </w:r>
      <w:r w:rsidRPr="00520904">
        <w:rPr>
          <w:rFonts w:ascii="Garamond" w:hAnsi="Garamond" w:cs="Times New Roman"/>
        </w:rPr>
        <w:t xml:space="preserve">the erasure of identity </w:t>
      </w:r>
      <w:r w:rsidR="00AE5E20" w:rsidRPr="00520904">
        <w:rPr>
          <w:rFonts w:ascii="Garamond" w:hAnsi="Garamond" w:cs="Times New Roman"/>
        </w:rPr>
        <w:t xml:space="preserve">and </w:t>
      </w:r>
      <w:r w:rsidRPr="00520904">
        <w:rPr>
          <w:rFonts w:ascii="Garamond" w:hAnsi="Garamond" w:cs="Times New Roman"/>
        </w:rPr>
        <w:t xml:space="preserve">physical extermination. This ideological framing is critical for understanding how genocidal violence comes to be justified. The Nazi propaganda that dehumanized Jews and other targeted groups laid the groundwork for the </w:t>
      </w:r>
      <w:r w:rsidR="00AE5E20" w:rsidRPr="00520904">
        <w:rPr>
          <w:rFonts w:ascii="Garamond" w:hAnsi="Garamond" w:cs="Times New Roman"/>
        </w:rPr>
        <w:t>industrialised mass murder</w:t>
      </w:r>
      <w:r w:rsidRPr="00520904">
        <w:rPr>
          <w:rFonts w:ascii="Garamond" w:hAnsi="Garamond" w:cs="Times New Roman"/>
        </w:rPr>
        <w:t xml:space="preserve"> of the Holocaust, much like Russian rhetoric today dehumanizes Ukrainians and their national identity</w:t>
      </w:r>
      <w:r w:rsidR="00AE5E20" w:rsidRPr="00520904">
        <w:rPr>
          <w:rFonts w:ascii="Garamond" w:hAnsi="Garamond" w:cs="Times New Roman"/>
        </w:rPr>
        <w:t>.</w:t>
      </w:r>
    </w:p>
    <w:p w14:paraId="7813FA46" w14:textId="77777777" w:rsidR="00AD19C3" w:rsidRPr="00520904" w:rsidRDefault="00AD19C3" w:rsidP="00520904">
      <w:pPr>
        <w:jc w:val="both"/>
        <w:rPr>
          <w:rFonts w:ascii="Garamond" w:hAnsi="Garamond" w:cs="Times New Roman"/>
        </w:rPr>
      </w:pPr>
    </w:p>
    <w:p w14:paraId="3601202C" w14:textId="1F7332B1" w:rsidR="00961DDF" w:rsidRPr="00520904" w:rsidRDefault="00AD19C3" w:rsidP="00520904">
      <w:pPr>
        <w:jc w:val="both"/>
        <w:rPr>
          <w:rFonts w:ascii="Garamond" w:hAnsi="Garamond" w:cs="Times New Roman"/>
        </w:rPr>
      </w:pPr>
      <w:r w:rsidRPr="00520904">
        <w:rPr>
          <w:rFonts w:ascii="Garamond" w:hAnsi="Garamond" w:cs="Times New Roman"/>
        </w:rPr>
        <w:t>Russian propaganda has employed terms like "denazification" to justify its</w:t>
      </w:r>
      <w:r w:rsidR="00AE5E20" w:rsidRPr="00520904">
        <w:rPr>
          <w:rFonts w:ascii="Garamond" w:hAnsi="Garamond" w:cs="Times New Roman"/>
        </w:rPr>
        <w:t xml:space="preserve"> full-scale</w:t>
      </w:r>
      <w:r w:rsidRPr="00520904">
        <w:rPr>
          <w:rFonts w:ascii="Garamond" w:hAnsi="Garamond" w:cs="Times New Roman"/>
        </w:rPr>
        <w:t xml:space="preserve"> invasion of Ukraine, despite the </w:t>
      </w:r>
      <w:r w:rsidR="00AE5E20" w:rsidRPr="00520904">
        <w:rPr>
          <w:rFonts w:ascii="Garamond" w:hAnsi="Garamond" w:cs="Times New Roman"/>
        </w:rPr>
        <w:t xml:space="preserve">any </w:t>
      </w:r>
      <w:r w:rsidRPr="00520904">
        <w:rPr>
          <w:rFonts w:ascii="Garamond" w:hAnsi="Garamond" w:cs="Times New Roman"/>
        </w:rPr>
        <w:t xml:space="preserve">credible evidence supporting these claims. As </w:t>
      </w:r>
      <w:hyperlink r:id="rId10" w:history="1">
        <w:r w:rsidRPr="00520904">
          <w:rPr>
            <w:rStyle w:val="Hyperlink"/>
            <w:rFonts w:ascii="Garamond" w:hAnsi="Garamond" w:cs="Times New Roman"/>
          </w:rPr>
          <w:t>Egbert Fortu</w:t>
        </w:r>
        <w:r w:rsidRPr="00520904">
          <w:rPr>
            <w:rStyle w:val="Hyperlink"/>
            <w:rFonts w:ascii="Garamond" w:hAnsi="Garamond" w:cs="Times New Roman"/>
          </w:rPr>
          <w:t>i</w:t>
        </w:r>
        <w:r w:rsidRPr="00520904">
          <w:rPr>
            <w:rStyle w:val="Hyperlink"/>
            <w:rFonts w:ascii="Garamond" w:hAnsi="Garamond" w:cs="Times New Roman"/>
          </w:rPr>
          <w:t>n</w:t>
        </w:r>
      </w:hyperlink>
      <w:r w:rsidRPr="00520904">
        <w:rPr>
          <w:rFonts w:ascii="Garamond" w:hAnsi="Garamond" w:cs="Times New Roman"/>
        </w:rPr>
        <w:t xml:space="preserve"> outlines, Russia has repeatedly accused Ukraine of committing genocide against Russian speakers in the Donbas, portraying Ukraine’s democratically elected government as a Nazi regime intent on eradicating Russian culture and identity. </w:t>
      </w:r>
      <w:r w:rsidR="00B86917">
        <w:rPr>
          <w:rFonts w:ascii="Garamond" w:hAnsi="Garamond" w:cs="Times New Roman"/>
        </w:rPr>
        <w:t>Fortuin shows how t</w:t>
      </w:r>
      <w:r w:rsidR="00961DDF" w:rsidRPr="00520904">
        <w:rPr>
          <w:rFonts w:ascii="Garamond" w:hAnsi="Garamond" w:cs="Times New Roman"/>
        </w:rPr>
        <w:t xml:space="preserve">he term emerged over time: </w:t>
      </w:r>
      <w:r w:rsidR="00961DDF" w:rsidRPr="00520904">
        <w:rPr>
          <w:rFonts w:ascii="Garamond" w:hAnsi="Garamond" w:cs="Times New Roman"/>
        </w:rPr>
        <w:t>“genocide is construed and used as part of the larger frame </w:t>
      </w:r>
      <w:proofErr w:type="spellStart"/>
      <w:r w:rsidR="00961DDF" w:rsidRPr="00520904">
        <w:rPr>
          <w:rFonts w:ascii="Garamond" w:hAnsi="Garamond" w:cs="Times New Roman"/>
          <w:i/>
          <w:iCs/>
        </w:rPr>
        <w:t>Russophobic</w:t>
      </w:r>
      <w:proofErr w:type="spellEnd"/>
      <w:r w:rsidR="00961DDF" w:rsidRPr="00520904">
        <w:rPr>
          <w:rFonts w:ascii="Garamond" w:hAnsi="Garamond" w:cs="Times New Roman"/>
          <w:i/>
          <w:iCs/>
        </w:rPr>
        <w:t xml:space="preserve"> Nazi Ukraine government commits genocide on Russians</w:t>
      </w:r>
      <w:r w:rsidR="00961DDF" w:rsidRPr="00520904">
        <w:rPr>
          <w:rFonts w:ascii="Garamond" w:hAnsi="Garamond" w:cs="Times New Roman"/>
        </w:rPr>
        <w:t>, showing how this frame developed over time in five stages:</w:t>
      </w:r>
    </w:p>
    <w:p w14:paraId="209EB202" w14:textId="382C4003" w:rsidR="00961DDF" w:rsidRPr="00520904" w:rsidRDefault="00961DDF" w:rsidP="00520904">
      <w:pPr>
        <w:pStyle w:val="ListParagraph"/>
        <w:numPr>
          <w:ilvl w:val="0"/>
          <w:numId w:val="2"/>
        </w:numPr>
        <w:jc w:val="both"/>
        <w:rPr>
          <w:rFonts w:ascii="Garamond" w:hAnsi="Garamond" w:cs="Times New Roman"/>
        </w:rPr>
      </w:pPr>
      <w:r w:rsidRPr="00520904">
        <w:rPr>
          <w:rFonts w:ascii="Garamond" w:hAnsi="Garamond" w:cs="Times New Roman"/>
        </w:rPr>
        <w:t>Embryonic stage in post-Soviet Russia and the Donbas in Ukraine;</w:t>
      </w:r>
    </w:p>
    <w:p w14:paraId="7097E125" w14:textId="11BDCE8A" w:rsidR="00961DDF" w:rsidRPr="00520904" w:rsidRDefault="00961DDF" w:rsidP="00520904">
      <w:pPr>
        <w:pStyle w:val="ListParagraph"/>
        <w:numPr>
          <w:ilvl w:val="0"/>
          <w:numId w:val="2"/>
        </w:numPr>
        <w:jc w:val="both"/>
        <w:rPr>
          <w:rFonts w:ascii="Garamond" w:hAnsi="Garamond" w:cs="Times New Roman"/>
        </w:rPr>
      </w:pPr>
      <w:r w:rsidRPr="00520904">
        <w:rPr>
          <w:rFonts w:ascii="Garamond" w:hAnsi="Garamond" w:cs="Times New Roman"/>
        </w:rPr>
        <w:t>Emergence of the “Nazi-genocide” frame in Ukraine (2003–2014);</w:t>
      </w:r>
    </w:p>
    <w:p w14:paraId="19AA0191" w14:textId="6E2F185D" w:rsidR="00961DDF" w:rsidRPr="00520904" w:rsidRDefault="00961DDF" w:rsidP="00520904">
      <w:pPr>
        <w:pStyle w:val="ListParagraph"/>
        <w:numPr>
          <w:ilvl w:val="0"/>
          <w:numId w:val="2"/>
        </w:numPr>
        <w:jc w:val="both"/>
        <w:rPr>
          <w:rFonts w:ascii="Garamond" w:hAnsi="Garamond" w:cs="Times New Roman"/>
        </w:rPr>
      </w:pPr>
      <w:r w:rsidRPr="00520904">
        <w:rPr>
          <w:rFonts w:ascii="Garamond" w:hAnsi="Garamond" w:cs="Times New Roman"/>
        </w:rPr>
        <w:t xml:space="preserve">Lessons learned by Russia from the </w:t>
      </w:r>
      <w:r w:rsidRPr="00520904">
        <w:rPr>
          <w:rFonts w:ascii="Garamond" w:hAnsi="Garamond" w:cs="Times New Roman"/>
        </w:rPr>
        <w:t>coloured</w:t>
      </w:r>
      <w:r w:rsidRPr="00520904">
        <w:rPr>
          <w:rFonts w:ascii="Garamond" w:hAnsi="Garamond" w:cs="Times New Roman"/>
        </w:rPr>
        <w:t xml:space="preserve"> revolutions (2003–2014);</w:t>
      </w:r>
    </w:p>
    <w:p w14:paraId="7C767972" w14:textId="50BB41E3" w:rsidR="00961DDF" w:rsidRPr="00520904" w:rsidRDefault="00961DDF" w:rsidP="00520904">
      <w:pPr>
        <w:pStyle w:val="ListParagraph"/>
        <w:numPr>
          <w:ilvl w:val="0"/>
          <w:numId w:val="2"/>
        </w:numPr>
        <w:jc w:val="both"/>
        <w:rPr>
          <w:rFonts w:ascii="Garamond" w:hAnsi="Garamond" w:cs="Times New Roman"/>
        </w:rPr>
      </w:pPr>
      <w:r w:rsidRPr="00520904">
        <w:rPr>
          <w:rFonts w:ascii="Garamond" w:hAnsi="Garamond" w:cs="Times New Roman"/>
        </w:rPr>
        <w:t>Full-blown development and Russian use of the entire “Nazi-genocide-Russophobia” frame for Ukraine (2014–2022);</w:t>
      </w:r>
    </w:p>
    <w:p w14:paraId="681E127B" w14:textId="1ACDA7D5" w:rsidR="00961DDF" w:rsidRPr="00520904" w:rsidRDefault="00961DDF" w:rsidP="00520904">
      <w:pPr>
        <w:pStyle w:val="ListParagraph"/>
        <w:numPr>
          <w:ilvl w:val="0"/>
          <w:numId w:val="2"/>
        </w:numPr>
        <w:jc w:val="both"/>
        <w:rPr>
          <w:rFonts w:ascii="Garamond" w:hAnsi="Garamond" w:cs="Times New Roman"/>
        </w:rPr>
      </w:pPr>
      <w:r w:rsidRPr="00520904">
        <w:rPr>
          <w:rFonts w:ascii="Garamond" w:hAnsi="Garamond" w:cs="Times New Roman"/>
        </w:rPr>
        <w:t>Final stage: war against Ukraine (2022) and encouragement of the Russian army to commit atrocities against Ukrainian civilians.</w:t>
      </w:r>
      <w:r w:rsidRPr="00520904">
        <w:rPr>
          <w:rFonts w:ascii="Garamond" w:hAnsi="Garamond" w:cs="Times New Roman"/>
        </w:rPr>
        <w:t>”</w:t>
      </w:r>
      <w:r w:rsidRPr="00520904">
        <w:rPr>
          <w:rStyle w:val="FootnoteReference"/>
          <w:rFonts w:ascii="Garamond" w:hAnsi="Garamond" w:cs="Times New Roman"/>
        </w:rPr>
        <w:footnoteReference w:id="1"/>
      </w:r>
    </w:p>
    <w:p w14:paraId="1EB7F9AB" w14:textId="77777777" w:rsidR="00961DDF" w:rsidRPr="00520904" w:rsidRDefault="00961DDF" w:rsidP="00520904">
      <w:pPr>
        <w:jc w:val="both"/>
        <w:rPr>
          <w:rFonts w:ascii="Garamond" w:hAnsi="Garamond" w:cs="Times New Roman"/>
        </w:rPr>
      </w:pPr>
    </w:p>
    <w:p w14:paraId="31755AA6" w14:textId="34AF713E" w:rsidR="00AD19C3" w:rsidRPr="00520904" w:rsidRDefault="00AD19C3" w:rsidP="00520904">
      <w:pPr>
        <w:jc w:val="both"/>
        <w:rPr>
          <w:rFonts w:ascii="Garamond" w:hAnsi="Garamond" w:cs="Times New Roman"/>
        </w:rPr>
      </w:pPr>
      <w:r w:rsidRPr="00520904">
        <w:rPr>
          <w:rFonts w:ascii="Garamond" w:hAnsi="Garamond" w:cs="Times New Roman"/>
        </w:rPr>
        <w:t xml:space="preserve">This rhetorical framework serves several purposes: it justifies the invasion to a domestic Russian </w:t>
      </w:r>
      <w:proofErr w:type="gramStart"/>
      <w:r w:rsidRPr="00520904">
        <w:rPr>
          <w:rFonts w:ascii="Garamond" w:hAnsi="Garamond" w:cs="Times New Roman"/>
        </w:rPr>
        <w:t>audience,</w:t>
      </w:r>
      <w:proofErr w:type="gramEnd"/>
      <w:r w:rsidRPr="00520904">
        <w:rPr>
          <w:rFonts w:ascii="Garamond" w:hAnsi="Garamond" w:cs="Times New Roman"/>
        </w:rPr>
        <w:t xml:space="preserve"> garners support from specific international groups</w:t>
      </w:r>
      <w:r w:rsidR="00AE5E20" w:rsidRPr="00520904">
        <w:rPr>
          <w:rFonts w:ascii="Garamond" w:hAnsi="Garamond" w:cs="Times New Roman"/>
        </w:rPr>
        <w:t xml:space="preserve"> or at least allows those entities to something to hide </w:t>
      </w:r>
      <w:r w:rsidR="00B86917" w:rsidRPr="00520904">
        <w:rPr>
          <w:rFonts w:ascii="Garamond" w:hAnsi="Garamond" w:cs="Times New Roman"/>
        </w:rPr>
        <w:t>behind and</w:t>
      </w:r>
      <w:r w:rsidRPr="00520904">
        <w:rPr>
          <w:rFonts w:ascii="Garamond" w:hAnsi="Garamond" w:cs="Times New Roman"/>
        </w:rPr>
        <w:t xml:space="preserve"> distorts the reality of the situation to deflect attention from Russia’s own war crimes.</w:t>
      </w:r>
      <w:r w:rsidR="00AE5E20" w:rsidRPr="00520904">
        <w:rPr>
          <w:rFonts w:ascii="Garamond" w:hAnsi="Garamond" w:cs="Times New Roman"/>
        </w:rPr>
        <w:t xml:space="preserve"> In the west, these strategies have been successful in states like Hungry and Austria and are reflected in the electoral performance of parties that accept the Russian narrative. Outside Europe, they are </w:t>
      </w:r>
      <w:r w:rsidR="00B86917">
        <w:rPr>
          <w:rFonts w:ascii="Garamond" w:hAnsi="Garamond" w:cs="Times New Roman"/>
        </w:rPr>
        <w:t xml:space="preserve">often </w:t>
      </w:r>
      <w:r w:rsidR="00AE5E20" w:rsidRPr="00520904">
        <w:rPr>
          <w:rFonts w:ascii="Garamond" w:hAnsi="Garamond" w:cs="Times New Roman"/>
        </w:rPr>
        <w:t>accepted as true</w:t>
      </w:r>
      <w:r w:rsidR="00B86917">
        <w:rPr>
          <w:rFonts w:ascii="Garamond" w:hAnsi="Garamond" w:cs="Times New Roman"/>
        </w:rPr>
        <w:t xml:space="preserve"> and as the evidence for rejecting the colonial dimension of the war</w:t>
      </w:r>
      <w:r w:rsidR="00AE5E20" w:rsidRPr="00520904">
        <w:rPr>
          <w:rFonts w:ascii="Garamond" w:hAnsi="Garamond" w:cs="Times New Roman"/>
        </w:rPr>
        <w:t xml:space="preserve">. </w:t>
      </w:r>
    </w:p>
    <w:p w14:paraId="7E235882" w14:textId="77777777" w:rsidR="00AD19C3" w:rsidRPr="00520904" w:rsidRDefault="00AD19C3" w:rsidP="00520904">
      <w:pPr>
        <w:jc w:val="both"/>
        <w:rPr>
          <w:rFonts w:ascii="Garamond" w:hAnsi="Garamond" w:cs="Times New Roman"/>
        </w:rPr>
      </w:pPr>
    </w:p>
    <w:p w14:paraId="2D077B00" w14:textId="340F5CC7" w:rsidR="00AD19C3" w:rsidRPr="00520904" w:rsidRDefault="00AD19C3" w:rsidP="00520904">
      <w:pPr>
        <w:jc w:val="both"/>
        <w:rPr>
          <w:rFonts w:ascii="Garamond" w:hAnsi="Garamond" w:cs="Times New Roman"/>
        </w:rPr>
      </w:pPr>
      <w:r w:rsidRPr="00520904">
        <w:rPr>
          <w:rFonts w:ascii="Garamond" w:hAnsi="Garamond" w:cs="Times New Roman"/>
        </w:rPr>
        <w:t>Such language does more than distort facts—it actively dehumanizes the Ukrainian people, paving the way for both cultural and physical genocide</w:t>
      </w:r>
      <w:r w:rsidR="00AE5E20" w:rsidRPr="00520904">
        <w:rPr>
          <w:rFonts w:ascii="Garamond" w:hAnsi="Garamond" w:cs="Times New Roman"/>
        </w:rPr>
        <w:t xml:space="preserve"> and frames the war on Ukraine by Russia as justified</w:t>
      </w:r>
      <w:r w:rsidRPr="00520904">
        <w:rPr>
          <w:rFonts w:ascii="Garamond" w:hAnsi="Garamond" w:cs="Times New Roman"/>
        </w:rPr>
        <w:t xml:space="preserve">. Fortuin emphasizes how terms like "genocide" are systematically employed by Russian </w:t>
      </w:r>
      <w:r w:rsidRPr="00520904">
        <w:rPr>
          <w:rFonts w:ascii="Garamond" w:hAnsi="Garamond" w:cs="Times New Roman"/>
        </w:rPr>
        <w:lastRenderedPageBreak/>
        <w:t>media, politicians, and even President Vladimir Putin himself to reshape public perception. This manipulation of language mirrors strategies used in previous genocides, such as the Nazi regime’s portrayal of Jews as a racial threat or the Hutu leaders’ dehumanization of the Tutsi population during the Rwandan Genocide. By label</w:t>
      </w:r>
      <w:r w:rsidR="00AE5E20" w:rsidRPr="00520904">
        <w:rPr>
          <w:rFonts w:ascii="Garamond" w:hAnsi="Garamond" w:cs="Times New Roman"/>
        </w:rPr>
        <w:t>l</w:t>
      </w:r>
      <w:r w:rsidRPr="00520904">
        <w:rPr>
          <w:rFonts w:ascii="Garamond" w:hAnsi="Garamond" w:cs="Times New Roman"/>
        </w:rPr>
        <w:t>ing Ukrainians as Nazis and their government as genocidal, Russia creates a moral framework that legitimizes the violent erasure of Ukrainian culture, language, and people</w:t>
      </w:r>
      <w:r w:rsidRPr="00520904">
        <w:rPr>
          <w:rFonts w:ascii="Times New Roman" w:hAnsi="Times New Roman" w:cs="Times New Roman"/>
        </w:rPr>
        <w:t>​​</w:t>
      </w:r>
      <w:r w:rsidR="00AE5E20" w:rsidRPr="00520904">
        <w:rPr>
          <w:rFonts w:ascii="Garamond" w:hAnsi="Garamond" w:cs="Times New Roman"/>
        </w:rPr>
        <w:t>.</w:t>
      </w:r>
    </w:p>
    <w:p w14:paraId="13066793" w14:textId="77777777" w:rsidR="00AD19C3" w:rsidRPr="00520904" w:rsidRDefault="00AD19C3" w:rsidP="00520904">
      <w:pPr>
        <w:jc w:val="both"/>
        <w:rPr>
          <w:rFonts w:ascii="Garamond" w:hAnsi="Garamond" w:cs="Times New Roman"/>
        </w:rPr>
      </w:pPr>
    </w:p>
    <w:p w14:paraId="1FA78D6D" w14:textId="499816C3" w:rsidR="00AD19C3" w:rsidRPr="00520904" w:rsidRDefault="00AD19C3" w:rsidP="00520904">
      <w:pPr>
        <w:jc w:val="both"/>
        <w:rPr>
          <w:rFonts w:ascii="Garamond" w:hAnsi="Garamond" w:cs="Times New Roman"/>
        </w:rPr>
      </w:pPr>
      <w:r w:rsidRPr="00520904">
        <w:rPr>
          <w:rFonts w:ascii="Garamond" w:hAnsi="Garamond" w:cs="Times New Roman"/>
        </w:rPr>
        <w:t xml:space="preserve">Putin's exploitation of historical analogies, particularly invoking NATO’s interventions in the Balkans, further serves to provide a pseudo-historical legitimacy to Russia's actions. As </w:t>
      </w:r>
      <w:hyperlink r:id="rId11" w:history="1">
        <w:proofErr w:type="spellStart"/>
        <w:r w:rsidRPr="00520904">
          <w:rPr>
            <w:rStyle w:val="Hyperlink"/>
            <w:rFonts w:ascii="Garamond" w:hAnsi="Garamond" w:cs="Times New Roman"/>
          </w:rPr>
          <w:t>Shpend</w:t>
        </w:r>
        <w:proofErr w:type="spellEnd"/>
        <w:r w:rsidRPr="00520904">
          <w:rPr>
            <w:rStyle w:val="Hyperlink"/>
            <w:rFonts w:ascii="Garamond" w:hAnsi="Garamond" w:cs="Times New Roman"/>
          </w:rPr>
          <w:t xml:space="preserve"> </w:t>
        </w:r>
        <w:proofErr w:type="spellStart"/>
        <w:r w:rsidRPr="00520904">
          <w:rPr>
            <w:rStyle w:val="Hyperlink"/>
            <w:rFonts w:ascii="Garamond" w:hAnsi="Garamond" w:cs="Times New Roman"/>
          </w:rPr>
          <w:t>Kursani</w:t>
        </w:r>
        <w:proofErr w:type="spellEnd"/>
      </w:hyperlink>
      <w:r w:rsidRPr="00520904">
        <w:rPr>
          <w:rFonts w:ascii="Garamond" w:hAnsi="Garamond" w:cs="Times New Roman"/>
        </w:rPr>
        <w:t xml:space="preserve"> argues, Putin likens Russia’s invasion of Ukraine to NATO’s peacekeeping missions, blurring the moral lines and equating Russian aggression with legitimate international interventions. This distortion of historical events, coupled with terms like "denazification," aims to justify the systematic eradication of Ukrainian identity, much as genocidal regimes throughout history have manipulated language to frame their violence as necessary for </w:t>
      </w:r>
      <w:r w:rsidR="00961DDF" w:rsidRPr="00520904">
        <w:rPr>
          <w:rFonts w:ascii="Garamond" w:hAnsi="Garamond" w:cs="Times New Roman"/>
        </w:rPr>
        <w:t>self-defence</w:t>
      </w:r>
      <w:r w:rsidRPr="00520904">
        <w:rPr>
          <w:rFonts w:ascii="Garamond" w:hAnsi="Garamond" w:cs="Times New Roman"/>
        </w:rPr>
        <w:t>.</w:t>
      </w:r>
      <w:r w:rsidR="00961DDF" w:rsidRPr="00520904">
        <w:rPr>
          <w:rStyle w:val="FootnoteReference"/>
          <w:rFonts w:ascii="Garamond" w:hAnsi="Garamond" w:cs="Times New Roman"/>
        </w:rPr>
        <w:footnoteReference w:id="2"/>
      </w:r>
    </w:p>
    <w:p w14:paraId="79E95A32" w14:textId="77777777" w:rsidR="00AD19C3" w:rsidRPr="00520904" w:rsidRDefault="00AD19C3" w:rsidP="00520904">
      <w:pPr>
        <w:jc w:val="both"/>
        <w:rPr>
          <w:rFonts w:ascii="Garamond" w:hAnsi="Garamond" w:cs="Times New Roman"/>
        </w:rPr>
      </w:pPr>
    </w:p>
    <w:p w14:paraId="6183BC2B" w14:textId="50054E41" w:rsidR="004A3DD7" w:rsidRPr="00520904" w:rsidRDefault="00AD19C3" w:rsidP="00520904">
      <w:pPr>
        <w:jc w:val="both"/>
        <w:rPr>
          <w:rFonts w:ascii="Garamond" w:hAnsi="Garamond" w:cs="Times New Roman"/>
        </w:rPr>
      </w:pPr>
      <w:r w:rsidRPr="00520904">
        <w:rPr>
          <w:rFonts w:ascii="Garamond" w:hAnsi="Garamond" w:cs="Times New Roman"/>
        </w:rPr>
        <w:t>In this context, words are not mere descriptors of conflict—they are weapons that precede and enable the violence that follows. The distortion of terms like "genocide" not only undermines international legal frameworks but also erodes the very meaning of the word, making it harder for the global community to respond to genuine cases of genocide.</w:t>
      </w:r>
      <w:r w:rsidR="00B86917">
        <w:rPr>
          <w:rFonts w:ascii="Garamond" w:hAnsi="Garamond" w:cs="Times New Roman"/>
        </w:rPr>
        <w:t xml:space="preserve"> </w:t>
      </w:r>
      <w:r w:rsidRPr="00520904">
        <w:rPr>
          <w:rFonts w:ascii="Garamond" w:hAnsi="Garamond" w:cs="Times New Roman"/>
        </w:rPr>
        <w:t>Russia’s manipulation of this language obscures its own genocidal actions in Ukraine, from forced deportations to the systematic Russification of occupied territories</w:t>
      </w:r>
      <w:r w:rsidRPr="00520904">
        <w:rPr>
          <w:rFonts w:ascii="Times New Roman" w:hAnsi="Times New Roman" w:cs="Times New Roman"/>
        </w:rPr>
        <w:t>​</w:t>
      </w:r>
      <w:r w:rsidRPr="00520904">
        <w:rPr>
          <w:rFonts w:ascii="Garamond" w:hAnsi="Garamond" w:cs="Times New Roman"/>
        </w:rPr>
        <w:t>. The ideological seeds planted by Russian rhetoric have b</w:t>
      </w:r>
      <w:r w:rsidR="00B86917">
        <w:rPr>
          <w:rFonts w:ascii="Garamond" w:hAnsi="Garamond" w:cs="Times New Roman"/>
        </w:rPr>
        <w:t>orn</w:t>
      </w:r>
      <w:r w:rsidRPr="00520904">
        <w:rPr>
          <w:rFonts w:ascii="Garamond" w:hAnsi="Garamond" w:cs="Times New Roman"/>
        </w:rPr>
        <w:t xml:space="preserve"> deadly fruit, illustrating the crucial role that language plays in the process of genocide.</w:t>
      </w:r>
    </w:p>
    <w:p w14:paraId="535E3C8B" w14:textId="77777777" w:rsidR="00AD19C3" w:rsidRPr="00520904" w:rsidRDefault="00AD19C3" w:rsidP="00520904">
      <w:pPr>
        <w:jc w:val="both"/>
        <w:rPr>
          <w:rFonts w:ascii="Garamond" w:hAnsi="Garamond" w:cs="Times New Roman"/>
        </w:rPr>
      </w:pPr>
    </w:p>
    <w:p w14:paraId="27BE8E0A" w14:textId="57744937" w:rsidR="00AD19C3" w:rsidRPr="00520904" w:rsidRDefault="00AD19C3" w:rsidP="00520904">
      <w:pPr>
        <w:jc w:val="both"/>
        <w:rPr>
          <w:rFonts w:ascii="Garamond" w:hAnsi="Garamond" w:cs="Times New Roman"/>
        </w:rPr>
      </w:pPr>
      <w:r w:rsidRPr="00520904">
        <w:rPr>
          <w:rFonts w:ascii="Garamond" w:hAnsi="Garamond" w:cs="Times New Roman"/>
        </w:rPr>
        <w:t xml:space="preserve">One of the defining characteristics of genocide is the systematic identification and targeting of specific groups based on their ethnicity, nationality, or political beliefs. These early stages often involve not only physical violence but also methods of control and repression that isolate and stigmatize the target population. In Ukraine, Russian forces have implemented a "filtration" system in the occupied territories, which involves invasive interrogations, biometric data collection, and physical inspections. This filtration system is used to identify individuals deemed loyal to Ukraine or resistant to Russian occupation. As described by </w:t>
      </w:r>
      <w:hyperlink r:id="rId12" w:history="1">
        <w:proofErr w:type="spellStart"/>
        <w:r w:rsidRPr="00520904">
          <w:rPr>
            <w:rStyle w:val="Hyperlink"/>
            <w:rFonts w:ascii="Garamond" w:hAnsi="Garamond" w:cs="Times New Roman"/>
          </w:rPr>
          <w:t>Shapovalova</w:t>
        </w:r>
        <w:proofErr w:type="spellEnd"/>
        <w:r w:rsidRPr="00520904">
          <w:rPr>
            <w:rStyle w:val="Hyperlink"/>
            <w:rFonts w:ascii="Garamond" w:hAnsi="Garamond" w:cs="Times New Roman"/>
          </w:rPr>
          <w:t xml:space="preserve"> a</w:t>
        </w:r>
        <w:r w:rsidRPr="00520904">
          <w:rPr>
            <w:rStyle w:val="Hyperlink"/>
            <w:rFonts w:ascii="Garamond" w:hAnsi="Garamond" w:cs="Times New Roman"/>
          </w:rPr>
          <w:t>n</w:t>
        </w:r>
        <w:r w:rsidRPr="00520904">
          <w:rPr>
            <w:rStyle w:val="Hyperlink"/>
            <w:rFonts w:ascii="Garamond" w:hAnsi="Garamond" w:cs="Times New Roman"/>
          </w:rPr>
          <w:t xml:space="preserve">d </w:t>
        </w:r>
        <w:proofErr w:type="spellStart"/>
        <w:r w:rsidRPr="00520904">
          <w:rPr>
            <w:rStyle w:val="Hyperlink"/>
            <w:rFonts w:ascii="Garamond" w:hAnsi="Garamond" w:cs="Times New Roman"/>
          </w:rPr>
          <w:t>Fedorovska</w:t>
        </w:r>
        <w:proofErr w:type="spellEnd"/>
      </w:hyperlink>
      <w:r w:rsidRPr="00520904">
        <w:rPr>
          <w:rFonts w:ascii="Garamond" w:hAnsi="Garamond" w:cs="Times New Roman"/>
        </w:rPr>
        <w:t>, this process serves as a critical tool for eliminating pro-Ukrainian individuals, suppressing dissent, and erasing Ukrainian national identity</w:t>
      </w:r>
      <w:r w:rsidRPr="00520904">
        <w:rPr>
          <w:rFonts w:ascii="Times New Roman" w:hAnsi="Times New Roman" w:cs="Times New Roman"/>
        </w:rPr>
        <w:t>​​</w:t>
      </w:r>
      <w:r w:rsidRPr="00520904">
        <w:rPr>
          <w:rFonts w:ascii="Garamond" w:hAnsi="Garamond" w:cs="Times New Roman"/>
        </w:rPr>
        <w:t>.</w:t>
      </w:r>
    </w:p>
    <w:p w14:paraId="63115AA8" w14:textId="77777777" w:rsidR="00B86917" w:rsidRDefault="00AD19C3" w:rsidP="00B86917">
      <w:pPr>
        <w:jc w:val="both"/>
        <w:rPr>
          <w:rFonts w:ascii="Garamond" w:eastAsia="Times New Roman" w:hAnsi="Garamond" w:cs="Times New Roman"/>
          <w:kern w:val="0"/>
          <w:lang w:eastAsia="en-GB"/>
          <w14:ligatures w14:val="none"/>
        </w:rPr>
      </w:pPr>
      <w:r w:rsidRPr="00B86917">
        <w:rPr>
          <w:rFonts w:ascii="Times New Roman" w:hAnsi="Times New Roman" w:cs="Times New Roman"/>
        </w:rPr>
        <w:t>​​</w:t>
      </w:r>
    </w:p>
    <w:p w14:paraId="20B1F4F7" w14:textId="677DE043" w:rsidR="00B86917" w:rsidRPr="00B86917" w:rsidRDefault="00B86917" w:rsidP="00B86917">
      <w:pPr>
        <w:jc w:val="both"/>
        <w:rPr>
          <w:rFonts w:ascii="Garamond" w:hAnsi="Garamond"/>
        </w:rPr>
      </w:pPr>
      <w:r w:rsidRPr="00B86917">
        <w:rPr>
          <w:rFonts w:ascii="Garamond" w:hAnsi="Garamond"/>
        </w:rPr>
        <w:t xml:space="preserve">The filtration process employed by Russian forces echoes historical genocidal tactics, particularly </w:t>
      </w:r>
      <w:proofErr w:type="gramStart"/>
      <w:r w:rsidRPr="00B86917">
        <w:rPr>
          <w:rFonts w:ascii="Garamond" w:hAnsi="Garamond"/>
        </w:rPr>
        <w:t>through the use of</w:t>
      </w:r>
      <w:proofErr w:type="gramEnd"/>
      <w:r w:rsidRPr="00B86917">
        <w:rPr>
          <w:rFonts w:ascii="Garamond" w:hAnsi="Garamond"/>
        </w:rPr>
        <w:t xml:space="preserve"> camps, checkpoints, and detention centres to control, detain, and in some cases, eliminate civilians. This approach aligns with the frameworks of Nazi Germany and the Stalinist Soviet Union, where the identification and segregation of certain groups were precursors to broader elimination efforts. In Nazi Germany, Jews, political dissidents, and minorities were subjected to invasive identification and marked for extermination. Similarly, Stalin's Gulag system targeted political opponents and ethnic minorities for suppression through forced labour and detentions, a legacy of repression mirrored in Russia’s current tactics in Ukraine.</w:t>
      </w:r>
    </w:p>
    <w:p w14:paraId="5C8F2230" w14:textId="77777777" w:rsidR="00B86917" w:rsidRDefault="00B86917" w:rsidP="00B86917">
      <w:pPr>
        <w:jc w:val="both"/>
        <w:rPr>
          <w:rFonts w:ascii="Garamond" w:hAnsi="Garamond" w:cs="Times New Roman"/>
        </w:rPr>
      </w:pPr>
    </w:p>
    <w:p w14:paraId="79ABC765" w14:textId="2517DCF4" w:rsidR="00AD19C3" w:rsidRPr="00B86917" w:rsidRDefault="00B86917" w:rsidP="00520904">
      <w:pPr>
        <w:jc w:val="both"/>
        <w:rPr>
          <w:rFonts w:ascii="Garamond" w:hAnsi="Garamond" w:cs="Times New Roman"/>
        </w:rPr>
      </w:pPr>
      <w:r w:rsidRPr="00B86917">
        <w:rPr>
          <w:rFonts w:ascii="Garamond" w:hAnsi="Garamond" w:cs="Times New Roman"/>
        </w:rPr>
        <w:t xml:space="preserve">In the occupied territories of Ukraine, civilians are subjected to a brutal filtration system designed to assess their loyalty. Individuals undergo interrogations about their political affiliations and personal histories, with any signs of pro-Ukrainian sentiment, such as tattoos or social media activity, resulting in further detentions, violence, or worse. Those deemed disloyal to Russian rule may face torture, detention, or forced deportation. This system not only seeks to eliminate </w:t>
      </w:r>
      <w:r w:rsidRPr="00B86917">
        <w:rPr>
          <w:rFonts w:ascii="Garamond" w:hAnsi="Garamond" w:cs="Times New Roman"/>
        </w:rPr>
        <w:lastRenderedPageBreak/>
        <w:t>Ukrainian loyalists but also acts as a tool of terror, coercing civilians into submission and breaking down resistance to occupation</w:t>
      </w:r>
      <w:r w:rsidR="00AD19C3" w:rsidRPr="00B86917">
        <w:rPr>
          <w:rFonts w:ascii="Garamond" w:hAnsi="Garamond" w:cs="Times New Roman"/>
        </w:rPr>
        <w:t>.</w:t>
      </w:r>
      <w:r w:rsidR="00562C62" w:rsidRPr="00B86917">
        <w:rPr>
          <w:rStyle w:val="FootnoteReference"/>
          <w:rFonts w:ascii="Garamond" w:hAnsi="Garamond" w:cs="Times New Roman"/>
        </w:rPr>
        <w:footnoteReference w:id="3"/>
      </w:r>
    </w:p>
    <w:p w14:paraId="4E0D601B" w14:textId="77777777" w:rsidR="00AD19C3" w:rsidRPr="00520904" w:rsidRDefault="00AD19C3" w:rsidP="00520904">
      <w:pPr>
        <w:jc w:val="both"/>
        <w:rPr>
          <w:rFonts w:ascii="Garamond" w:hAnsi="Garamond" w:cs="Times New Roman"/>
        </w:rPr>
      </w:pPr>
    </w:p>
    <w:p w14:paraId="58D92429" w14:textId="4541A612" w:rsidR="00AD19C3" w:rsidRPr="00520904" w:rsidRDefault="00AD19C3" w:rsidP="00520904">
      <w:pPr>
        <w:jc w:val="both"/>
        <w:rPr>
          <w:rFonts w:ascii="Garamond" w:hAnsi="Garamond" w:cs="Times New Roman"/>
        </w:rPr>
      </w:pPr>
      <w:r w:rsidRPr="00520904">
        <w:rPr>
          <w:rFonts w:ascii="Garamond" w:hAnsi="Garamond" w:cs="Times New Roman"/>
        </w:rPr>
        <w:t>In Ukraine, the filtration system appears as a mechanism of state-sponsored terror that sows fear among civilians, discouraging resistance through the brutal application of violence. This system also targets specific demographics, particularly Ukrainian children, who have been forcibly deported or assimilated through Russification efforts—acts that can be classified as cultural genocide. The identification and forced assimilation of Ukrainian children aim</w:t>
      </w:r>
      <w:r w:rsidR="00562C62" w:rsidRPr="00520904">
        <w:rPr>
          <w:rFonts w:ascii="Garamond" w:hAnsi="Garamond" w:cs="Times New Roman"/>
        </w:rPr>
        <w:t>s</w:t>
      </w:r>
      <w:r w:rsidRPr="00520904">
        <w:rPr>
          <w:rFonts w:ascii="Garamond" w:hAnsi="Garamond" w:cs="Times New Roman"/>
        </w:rPr>
        <w:t xml:space="preserve"> to destroy their cultural heritage and identity, a hallmark of genocidal campaigns</w:t>
      </w:r>
      <w:r w:rsidRPr="00520904">
        <w:rPr>
          <w:rFonts w:ascii="Times New Roman" w:hAnsi="Times New Roman" w:cs="Times New Roman"/>
        </w:rPr>
        <w:t>​​</w:t>
      </w:r>
      <w:r w:rsidRPr="00520904">
        <w:rPr>
          <w:rFonts w:ascii="Garamond" w:hAnsi="Garamond" w:cs="Times New Roman"/>
        </w:rPr>
        <w:t>.</w:t>
      </w:r>
      <w:r w:rsidR="00562C62" w:rsidRPr="00520904">
        <w:rPr>
          <w:rFonts w:ascii="Garamond" w:hAnsi="Garamond" w:cs="Times New Roman"/>
        </w:rPr>
        <w:t xml:space="preserve"> </w:t>
      </w:r>
      <w:r w:rsidRPr="00520904">
        <w:rPr>
          <w:rFonts w:ascii="Garamond" w:hAnsi="Garamond" w:cs="Times New Roman"/>
        </w:rPr>
        <w:t>The 1948 Genocide Convention includes in its definition not only the killing of members of a national, ethnic, racial, or religious group but also the forcible transfer of children with the intent to destroy that group’s identity. The deportation of Ukrainian children and their subsequent Russification efforts are a deliberate strategy aimed at erasing Ukrainian identity, constituting an act of cultural genocide .</w:t>
      </w:r>
    </w:p>
    <w:p w14:paraId="1D4D1296" w14:textId="77777777" w:rsidR="00AD19C3" w:rsidRPr="00520904" w:rsidRDefault="00AD19C3" w:rsidP="00520904">
      <w:pPr>
        <w:jc w:val="both"/>
        <w:rPr>
          <w:rFonts w:ascii="Garamond" w:hAnsi="Garamond" w:cs="Times New Roman"/>
        </w:rPr>
      </w:pPr>
    </w:p>
    <w:p w14:paraId="30CEC83B" w14:textId="666868A2" w:rsidR="00AD19C3" w:rsidRPr="00520904" w:rsidRDefault="00AD19C3" w:rsidP="00520904">
      <w:pPr>
        <w:jc w:val="both"/>
        <w:rPr>
          <w:rFonts w:ascii="Garamond" w:hAnsi="Garamond" w:cs="Times New Roman"/>
        </w:rPr>
      </w:pPr>
      <w:r w:rsidRPr="00520904">
        <w:rPr>
          <w:rFonts w:ascii="Garamond" w:hAnsi="Garamond" w:cs="Times New Roman"/>
        </w:rPr>
        <w:t xml:space="preserve">According to the analysis in </w:t>
      </w:r>
      <w:hyperlink r:id="rId13" w:history="1">
        <w:r w:rsidRPr="00520904">
          <w:rPr>
            <w:rStyle w:val="Hyperlink"/>
            <w:rFonts w:ascii="Garamond" w:hAnsi="Garamond" w:cs="Times New Roman"/>
          </w:rPr>
          <w:t>The Taken Child</w:t>
        </w:r>
        <w:r w:rsidRPr="00520904">
          <w:rPr>
            <w:rStyle w:val="Hyperlink"/>
            <w:rFonts w:ascii="Garamond" w:hAnsi="Garamond" w:cs="Times New Roman"/>
          </w:rPr>
          <w:t>r</w:t>
        </w:r>
        <w:r w:rsidRPr="00520904">
          <w:rPr>
            <w:rStyle w:val="Hyperlink"/>
            <w:rFonts w:ascii="Garamond" w:hAnsi="Garamond" w:cs="Times New Roman"/>
          </w:rPr>
          <w:t>en of Ukraine</w:t>
        </w:r>
      </w:hyperlink>
      <w:r w:rsidRPr="00520904">
        <w:rPr>
          <w:rFonts w:ascii="Garamond" w:hAnsi="Garamond" w:cs="Times New Roman"/>
        </w:rPr>
        <w:t>, these deported children are subjected to a systematic process of Russification. They are placed in Russian foster families, where they are stripped of their Ukrainian heritage, language, and identity, and are instead re</w:t>
      </w:r>
      <w:r w:rsidR="00562C62" w:rsidRPr="00520904">
        <w:rPr>
          <w:rFonts w:ascii="Garamond" w:hAnsi="Garamond" w:cs="Times New Roman"/>
        </w:rPr>
        <w:t>-</w:t>
      </w:r>
      <w:r w:rsidRPr="00520904">
        <w:rPr>
          <w:rFonts w:ascii="Garamond" w:hAnsi="Garamond" w:cs="Times New Roman"/>
        </w:rPr>
        <w:t>educated in the ways of Russian culture. This forced assimilation has clear genocidal intent as it seeks to erase the cultural and national markers that define these children as Ukrainian. By doing so, Russia is not merely attacking Ukraine’s present statehood but is actively working to destroy its future by targeting the next generation</w:t>
      </w:r>
      <w:r w:rsidRPr="00520904">
        <w:rPr>
          <w:rFonts w:ascii="Times New Roman" w:hAnsi="Times New Roman" w:cs="Times New Roman"/>
        </w:rPr>
        <w:t>​</w:t>
      </w:r>
      <w:r w:rsidRPr="00520904">
        <w:rPr>
          <w:rFonts w:ascii="Garamond" w:hAnsi="Garamond" w:cs="Times New Roman"/>
        </w:rPr>
        <w:t>.</w:t>
      </w:r>
      <w:r w:rsidR="00562C62" w:rsidRPr="00520904">
        <w:rPr>
          <w:rStyle w:val="FootnoteReference"/>
          <w:rFonts w:ascii="Garamond" w:hAnsi="Garamond" w:cs="Times New Roman"/>
        </w:rPr>
        <w:footnoteReference w:id="4"/>
      </w:r>
    </w:p>
    <w:p w14:paraId="07E43AB5" w14:textId="77777777" w:rsidR="00AD19C3" w:rsidRPr="00520904" w:rsidRDefault="00AD19C3" w:rsidP="00520904">
      <w:pPr>
        <w:jc w:val="both"/>
        <w:rPr>
          <w:rFonts w:ascii="Garamond" w:hAnsi="Garamond" w:cs="Times New Roman"/>
        </w:rPr>
      </w:pPr>
    </w:p>
    <w:p w14:paraId="236DCF32" w14:textId="77777777" w:rsidR="00475262" w:rsidRPr="00520904" w:rsidRDefault="00AD19C3" w:rsidP="00520904">
      <w:pPr>
        <w:jc w:val="both"/>
        <w:rPr>
          <w:rFonts w:ascii="Garamond" w:hAnsi="Garamond" w:cs="Times New Roman"/>
        </w:rPr>
      </w:pPr>
      <w:r w:rsidRPr="00520904">
        <w:rPr>
          <w:rFonts w:ascii="Garamond" w:hAnsi="Garamond" w:cs="Times New Roman"/>
        </w:rPr>
        <w:t>The forced deportation and Russification of Ukrainian children mirror the practices seen in other genocides</w:t>
      </w:r>
      <w:r w:rsidR="00475262" w:rsidRPr="00520904">
        <w:rPr>
          <w:rFonts w:ascii="Garamond" w:hAnsi="Garamond" w:cs="Times New Roman"/>
        </w:rPr>
        <w:t xml:space="preserve"> and in the conduct of other wars, </w:t>
      </w:r>
      <w:r w:rsidRPr="00520904">
        <w:rPr>
          <w:rFonts w:ascii="Garamond" w:hAnsi="Garamond" w:cs="Times New Roman"/>
        </w:rPr>
        <w:t xml:space="preserve">where the erasure of a group’s identity was central to the genocidal strategy. For instance, the forced assimilation of Indigenous populations in North America through the residential school system sought to eliminate Native cultures by removing children from their communities and indoctrinating them with Western values. </w:t>
      </w:r>
      <w:r w:rsidR="00475262" w:rsidRPr="00520904">
        <w:rPr>
          <w:rFonts w:ascii="Garamond" w:hAnsi="Garamond" w:cs="Times New Roman"/>
        </w:rPr>
        <w:t>Adoption has also been weaponised to achieve political ends</w:t>
      </w:r>
      <w:r w:rsidR="00475262" w:rsidRPr="00520904">
        <w:rPr>
          <w:rFonts w:ascii="Garamond" w:hAnsi="Garamond" w:cs="Times New Roman"/>
        </w:rPr>
        <w:t xml:space="preserve">: </w:t>
      </w:r>
    </w:p>
    <w:p w14:paraId="555264F7" w14:textId="77777777" w:rsidR="00475262" w:rsidRPr="00520904" w:rsidRDefault="00475262" w:rsidP="00520904">
      <w:pPr>
        <w:ind w:left="720"/>
        <w:jc w:val="both"/>
        <w:rPr>
          <w:rFonts w:ascii="Garamond" w:hAnsi="Garamond" w:cs="Times New Roman"/>
        </w:rPr>
      </w:pPr>
    </w:p>
    <w:p w14:paraId="69BEAC3C" w14:textId="7BC4D735" w:rsidR="00475262" w:rsidRPr="00520904" w:rsidRDefault="00475262" w:rsidP="00520904">
      <w:pPr>
        <w:ind w:left="720"/>
        <w:jc w:val="both"/>
        <w:rPr>
          <w:rFonts w:ascii="Garamond" w:hAnsi="Garamond" w:cs="Times New Roman"/>
        </w:rPr>
      </w:pPr>
      <w:r w:rsidRPr="00520904">
        <w:rPr>
          <w:rFonts w:ascii="Garamond" w:hAnsi="Garamond" w:cs="Times New Roman"/>
        </w:rPr>
        <w:t>During and after the Spanish Civil War 1936–1939 under Franco, tens of thousands of children, known as the </w:t>
      </w:r>
      <w:r w:rsidRPr="00520904">
        <w:rPr>
          <w:rFonts w:ascii="Garamond" w:hAnsi="Garamond" w:cs="Times New Roman"/>
          <w:i/>
          <w:iCs/>
        </w:rPr>
        <w:t>Lost children of Francoism</w:t>
      </w:r>
      <w:r w:rsidRPr="00520904">
        <w:rPr>
          <w:rFonts w:ascii="Garamond" w:hAnsi="Garamond" w:cs="Times New Roman"/>
        </w:rPr>
        <w:t>, were taken from parents deemed to be political enemies (</w:t>
      </w:r>
      <w:hyperlink r:id="rId14" w:anchor="bibr2-00208728231209474" w:history="1">
        <w:r w:rsidRPr="00520904">
          <w:rPr>
            <w:rStyle w:val="Hyperlink"/>
            <w:rFonts w:ascii="Garamond" w:hAnsi="Garamond" w:cs="Times New Roman"/>
          </w:rPr>
          <w:t>Anderson, 2017</w:t>
        </w:r>
      </w:hyperlink>
      <w:r w:rsidRPr="00520904">
        <w:rPr>
          <w:rFonts w:ascii="Garamond" w:hAnsi="Garamond" w:cs="Times New Roman"/>
        </w:rPr>
        <w:t>). Babies were taken from their imprisoned mothers at birth and adopted by families of the regime or placed in orphanages (</w:t>
      </w:r>
      <w:hyperlink r:id="rId15" w:anchor="bibr53-00208728231209474" w:history="1">
        <w:r w:rsidRPr="00520904">
          <w:rPr>
            <w:rStyle w:val="Hyperlink"/>
            <w:rFonts w:ascii="Garamond" w:hAnsi="Garamond" w:cs="Times New Roman"/>
          </w:rPr>
          <w:t>Richards, 2005</w:t>
        </w:r>
      </w:hyperlink>
      <w:r w:rsidRPr="00520904">
        <w:rPr>
          <w:rFonts w:ascii="Garamond" w:hAnsi="Garamond" w:cs="Times New Roman"/>
        </w:rPr>
        <w:t>). Children were raised to believe lies about their families and hold them in contempt. In a 1940 study, 72 percent of these children were found to disapprove of the morality of their birth parents due to indoctrination (</w:t>
      </w:r>
      <w:hyperlink r:id="rId16" w:anchor="bibr53-00208728231209474" w:history="1">
        <w:r w:rsidRPr="00520904">
          <w:rPr>
            <w:rStyle w:val="Hyperlink"/>
            <w:rFonts w:ascii="Garamond" w:hAnsi="Garamond" w:cs="Times New Roman"/>
          </w:rPr>
          <w:t>Richards, 2005</w:t>
        </w:r>
      </w:hyperlink>
      <w:r w:rsidRPr="00520904">
        <w:rPr>
          <w:rFonts w:ascii="Garamond" w:hAnsi="Garamond" w:cs="Times New Roman"/>
        </w:rPr>
        <w:t>).</w:t>
      </w:r>
      <w:r w:rsidRPr="00520904">
        <w:rPr>
          <w:rStyle w:val="FootnoteReference"/>
          <w:rFonts w:ascii="Garamond" w:hAnsi="Garamond" w:cs="Times New Roman"/>
        </w:rPr>
        <w:footnoteReference w:id="5"/>
      </w:r>
    </w:p>
    <w:p w14:paraId="7A006237" w14:textId="77777777" w:rsidR="00475262" w:rsidRPr="00520904" w:rsidRDefault="00475262" w:rsidP="00520904">
      <w:pPr>
        <w:ind w:left="720"/>
        <w:jc w:val="both"/>
        <w:rPr>
          <w:rFonts w:ascii="Garamond" w:hAnsi="Garamond" w:cs="Times New Roman"/>
        </w:rPr>
      </w:pPr>
    </w:p>
    <w:p w14:paraId="59ACD8DE" w14:textId="69AE9608" w:rsidR="00AD19C3" w:rsidRPr="00520904" w:rsidRDefault="00AD19C3" w:rsidP="00520904">
      <w:pPr>
        <w:jc w:val="both"/>
        <w:rPr>
          <w:rFonts w:ascii="Garamond" w:hAnsi="Garamond" w:cs="Times New Roman"/>
        </w:rPr>
      </w:pPr>
      <w:r w:rsidRPr="00520904">
        <w:rPr>
          <w:rFonts w:ascii="Garamond" w:hAnsi="Garamond" w:cs="Times New Roman"/>
        </w:rPr>
        <w:t>Similarly, in Argentina’s Dirty War, the abduction of children from political dissidents followed a similar trajectory, with the state systematically erasing the identities of the children and raising them within families loyal to the regime</w:t>
      </w:r>
      <w:r w:rsidRPr="00520904">
        <w:rPr>
          <w:rFonts w:ascii="Times New Roman" w:hAnsi="Times New Roman" w:cs="Times New Roman"/>
        </w:rPr>
        <w:t>​</w:t>
      </w:r>
      <w:r w:rsidRPr="00520904">
        <w:rPr>
          <w:rFonts w:ascii="Garamond" w:hAnsi="Garamond" w:cs="Times New Roman"/>
        </w:rPr>
        <w:t>. These historical precedents emphasize that genocide is not solely defined by mass killings but also involves the destruction of cultural, national, and ethnic identities</w:t>
      </w:r>
      <w:r w:rsidRPr="00520904">
        <w:rPr>
          <w:rFonts w:ascii="Times New Roman" w:hAnsi="Times New Roman" w:cs="Times New Roman"/>
        </w:rPr>
        <w:t>​</w:t>
      </w:r>
      <w:r w:rsidRPr="00520904">
        <w:rPr>
          <w:rFonts w:ascii="Garamond" w:hAnsi="Garamond" w:cs="Times New Roman"/>
        </w:rPr>
        <w:t>.</w:t>
      </w:r>
    </w:p>
    <w:p w14:paraId="57088F71" w14:textId="77777777" w:rsidR="00AD19C3" w:rsidRPr="00520904" w:rsidRDefault="00AD19C3" w:rsidP="00520904">
      <w:pPr>
        <w:jc w:val="both"/>
        <w:rPr>
          <w:rFonts w:ascii="Garamond" w:hAnsi="Garamond" w:cs="Times New Roman"/>
        </w:rPr>
      </w:pPr>
    </w:p>
    <w:p w14:paraId="3514E8C1" w14:textId="77777777" w:rsidR="00475262" w:rsidRPr="00520904" w:rsidRDefault="00AD19C3" w:rsidP="00520904">
      <w:pPr>
        <w:jc w:val="both"/>
        <w:rPr>
          <w:rFonts w:ascii="Garamond" w:hAnsi="Garamond" w:cs="Times New Roman"/>
        </w:rPr>
      </w:pPr>
      <w:r w:rsidRPr="00520904">
        <w:rPr>
          <w:rFonts w:ascii="Garamond" w:hAnsi="Garamond" w:cs="Times New Roman"/>
        </w:rPr>
        <w:lastRenderedPageBreak/>
        <w:t xml:space="preserve">In Ukraine, this cultural erasure is not limited to the deportation of children. It also manifests in the destruction of cultural landmarks, the suppression of the Ukrainian language, and the targeting of cultural and religious institutions central to Ukrainian identity. </w:t>
      </w:r>
    </w:p>
    <w:p w14:paraId="602048E4" w14:textId="77777777" w:rsidR="00475262" w:rsidRPr="00520904" w:rsidRDefault="00475262" w:rsidP="00520904">
      <w:pPr>
        <w:jc w:val="both"/>
        <w:rPr>
          <w:rFonts w:ascii="Garamond" w:hAnsi="Garamond" w:cs="Times New Roman"/>
        </w:rPr>
      </w:pPr>
    </w:p>
    <w:p w14:paraId="7DE01BF1" w14:textId="21985E4B" w:rsidR="00475262" w:rsidRPr="00520904" w:rsidRDefault="00475262" w:rsidP="00520904">
      <w:pPr>
        <w:jc w:val="both"/>
        <w:rPr>
          <w:rFonts w:ascii="Garamond" w:hAnsi="Garamond" w:cs="Times New Roman"/>
        </w:rPr>
      </w:pPr>
      <w:r w:rsidRPr="00520904">
        <w:rPr>
          <w:rFonts w:ascii="Garamond" w:hAnsi="Garamond" w:cs="Times New Roman"/>
          <w:noProof/>
        </w:rPr>
        <w:drawing>
          <wp:inline distT="0" distB="0" distL="0" distR="0" wp14:anchorId="6D663A76" wp14:editId="0BEBF45D">
            <wp:extent cx="5731510" cy="2741295"/>
            <wp:effectExtent l="0" t="0" r="0" b="1905"/>
            <wp:docPr id="1431881599" name="Picture 1" descr="A white bo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81599" name="Picture 1" descr="A white board with black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741295"/>
                    </a:xfrm>
                    <a:prstGeom prst="rect">
                      <a:avLst/>
                    </a:prstGeom>
                  </pic:spPr>
                </pic:pic>
              </a:graphicData>
            </a:graphic>
          </wp:inline>
        </w:drawing>
      </w:r>
    </w:p>
    <w:p w14:paraId="3524EEFF" w14:textId="77777777" w:rsidR="00475262" w:rsidRPr="00520904" w:rsidRDefault="00475262" w:rsidP="00520904">
      <w:pPr>
        <w:jc w:val="both"/>
        <w:rPr>
          <w:rFonts w:ascii="Garamond" w:hAnsi="Garamond" w:cs="Times New Roman"/>
        </w:rPr>
      </w:pPr>
    </w:p>
    <w:p w14:paraId="7E73D73C" w14:textId="1A6AF83F" w:rsidR="00AD19C3" w:rsidRPr="00520904" w:rsidRDefault="00C43DE0" w:rsidP="00520904">
      <w:pPr>
        <w:jc w:val="both"/>
        <w:rPr>
          <w:rFonts w:ascii="Garamond" w:hAnsi="Garamond" w:cs="Times New Roman"/>
        </w:rPr>
      </w:pPr>
      <w:r w:rsidRPr="00520904">
        <w:rPr>
          <w:rFonts w:ascii="Garamond" w:hAnsi="Garamond" w:cs="Times New Roman"/>
        </w:rPr>
        <w:t xml:space="preserve">This display was in the entrance of the American University in Kyiv in September 2023 when I visited. </w:t>
      </w:r>
      <w:r w:rsidR="00AD19C3" w:rsidRPr="00520904">
        <w:rPr>
          <w:rFonts w:ascii="Garamond" w:hAnsi="Garamond" w:cs="Times New Roman"/>
        </w:rPr>
        <w:t>Russian forces have systematically attacked Ukrainian cultural sites, including libraries, museums, and churches, as part of their broader genocidal campaign</w:t>
      </w:r>
      <w:r w:rsidR="00AD19C3" w:rsidRPr="00520904">
        <w:rPr>
          <w:rFonts w:ascii="Times New Roman" w:hAnsi="Times New Roman" w:cs="Times New Roman"/>
        </w:rPr>
        <w:t>​</w:t>
      </w:r>
      <w:r w:rsidR="00AD19C3" w:rsidRPr="00520904">
        <w:rPr>
          <w:rFonts w:ascii="Garamond" w:hAnsi="Garamond" w:cs="Times New Roman"/>
        </w:rPr>
        <w:t>. The deliberate destruction of cultural property is a clear violation of international law, particularly the Hague Convention for the Protection of Cultural Property in the Event of Armed Conflict, to which Russia is a signatory. These acts are part of a larger strategy to erase Ukraine’s cultural heritage, solidifying the genocidal nature of Russia’s actions</w:t>
      </w:r>
      <w:r w:rsidR="00AD19C3" w:rsidRPr="00520904">
        <w:rPr>
          <w:rFonts w:ascii="Times New Roman" w:hAnsi="Times New Roman" w:cs="Times New Roman"/>
        </w:rPr>
        <w:t>​</w:t>
      </w:r>
      <w:r w:rsidRPr="00520904">
        <w:rPr>
          <w:rFonts w:ascii="Garamond" w:hAnsi="Garamond" w:cs="Times New Roman"/>
        </w:rPr>
        <w:t xml:space="preserve"> but also making clear the underlying Imperialism of the Russian war. </w:t>
      </w:r>
    </w:p>
    <w:p w14:paraId="7BA960E9" w14:textId="77777777" w:rsidR="00C43DE0" w:rsidRPr="00520904" w:rsidRDefault="00C43DE0" w:rsidP="00520904">
      <w:pPr>
        <w:jc w:val="both"/>
        <w:rPr>
          <w:rFonts w:ascii="Garamond" w:hAnsi="Garamond" w:cs="Times New Roman"/>
        </w:rPr>
      </w:pPr>
    </w:p>
    <w:p w14:paraId="6DEB610E" w14:textId="2BF7BA4A" w:rsidR="00AD19C3" w:rsidRPr="00520904" w:rsidRDefault="00AD19C3" w:rsidP="00520904">
      <w:pPr>
        <w:jc w:val="both"/>
        <w:rPr>
          <w:rFonts w:ascii="Garamond" w:hAnsi="Garamond" w:cs="Times New Roman"/>
        </w:rPr>
      </w:pPr>
      <w:r w:rsidRPr="00520904">
        <w:rPr>
          <w:rFonts w:ascii="Garamond" w:hAnsi="Garamond" w:cs="Times New Roman"/>
        </w:rPr>
        <w:t>Beyond the physical destruction of cultural sites, there is a concerted effort to suppress the Ukrainian language and educational systems in the occupied territories. Russian forces have replaced Ukrainian curricula with Russian ones, erased Ukrainian history from textbooks, and banned the teaching of the Ukrainian language in schools. These measures aim to reprogram the population, particularly the youth, to identify with Russia rather than Ukraine, thereby eradicating their national identity. This educational Russification is another manifestation of cultural genocide, as it seeks to erase the distinct Ukrainian identity and replace it with a Russian one.</w:t>
      </w:r>
    </w:p>
    <w:p w14:paraId="79F740EE" w14:textId="77777777" w:rsidR="00AD19C3" w:rsidRPr="00520904" w:rsidRDefault="00AD19C3" w:rsidP="00520904">
      <w:pPr>
        <w:jc w:val="both"/>
        <w:rPr>
          <w:rFonts w:ascii="Garamond" w:hAnsi="Garamond" w:cs="Times New Roman"/>
        </w:rPr>
      </w:pPr>
    </w:p>
    <w:p w14:paraId="1D82EB6A" w14:textId="30F0ECAD" w:rsidR="00AD19C3" w:rsidRPr="00520904" w:rsidRDefault="00AD19C3" w:rsidP="00520904">
      <w:pPr>
        <w:jc w:val="both"/>
        <w:rPr>
          <w:rFonts w:ascii="Garamond" w:hAnsi="Garamond" w:cs="Times New Roman"/>
        </w:rPr>
      </w:pPr>
      <w:r w:rsidRPr="00520904">
        <w:rPr>
          <w:rFonts w:ascii="Garamond" w:hAnsi="Garamond" w:cs="Times New Roman"/>
        </w:rPr>
        <w:t>The parallels between these actions and previous genocides, such as the treatment of Bosnian Muslims during the Bosnian Wa</w:t>
      </w:r>
      <w:r w:rsidR="00C51763">
        <w:rPr>
          <w:rFonts w:ascii="Garamond" w:hAnsi="Garamond" w:cs="Times New Roman"/>
        </w:rPr>
        <w:t>r, Armenian Christian in Azerbaijan,</w:t>
      </w:r>
      <w:r w:rsidRPr="00520904">
        <w:rPr>
          <w:rFonts w:ascii="Garamond" w:hAnsi="Garamond" w:cs="Times New Roman"/>
        </w:rPr>
        <w:t xml:space="preserve"> or the Soviet deportations of the Crimean Tatars, further underscore the genocidal intent behind Russia’s campaign in Ukraine. In Bosnia, the destruction of cultural and religious landmarks was part of the ethnic cleansing strategy used by Serbian forces, who sought to erase the Muslim identity of the region.</w:t>
      </w:r>
      <w:r w:rsidR="00C43DE0" w:rsidRPr="00520904">
        <w:rPr>
          <w:rFonts w:ascii="Garamond" w:hAnsi="Garamond" w:cs="Times New Roman"/>
        </w:rPr>
        <w:t xml:space="preserve"> </w:t>
      </w:r>
      <w:r w:rsidR="00C51763">
        <w:rPr>
          <w:rFonts w:ascii="Garamond" w:hAnsi="Garamond" w:cs="Times New Roman"/>
        </w:rPr>
        <w:t xml:space="preserve">In the same way, Azerbaijan is systematically destroying the Christian Armenian </w:t>
      </w:r>
      <w:r w:rsidR="00C51763">
        <w:rPr>
          <w:rFonts w:ascii="Garamond" w:hAnsi="Garamond" w:cs="Times New Roman"/>
        </w:rPr>
        <w:t>cultural identi</w:t>
      </w:r>
      <w:r w:rsidR="00C51763">
        <w:rPr>
          <w:rFonts w:ascii="Garamond" w:hAnsi="Garamond" w:cs="Times New Roman"/>
        </w:rPr>
        <w:t>t</w:t>
      </w:r>
      <w:r w:rsidR="00C51763">
        <w:rPr>
          <w:rFonts w:ascii="Garamond" w:hAnsi="Garamond" w:cs="Times New Roman"/>
        </w:rPr>
        <w:t>y</w:t>
      </w:r>
      <w:r w:rsidR="00C51763">
        <w:rPr>
          <w:rFonts w:ascii="Garamond" w:hAnsi="Garamond" w:cs="Times New Roman"/>
        </w:rPr>
        <w:t xml:space="preserve"> in Nagorno Karabakh. </w:t>
      </w:r>
      <w:r w:rsidRPr="00520904">
        <w:rPr>
          <w:rFonts w:ascii="Garamond" w:hAnsi="Garamond" w:cs="Times New Roman"/>
        </w:rPr>
        <w:t xml:space="preserve">Similarly, Stalin’s mass deportations of ethnic groups like the Crimean Tatars aimed to dissolve their national identity and integrate them into the Soviet state. In </w:t>
      </w:r>
      <w:r w:rsidR="00C51763">
        <w:rPr>
          <w:rFonts w:ascii="Garamond" w:hAnsi="Garamond" w:cs="Times New Roman"/>
        </w:rPr>
        <w:t>each</w:t>
      </w:r>
      <w:r w:rsidRPr="00520904">
        <w:rPr>
          <w:rFonts w:ascii="Garamond" w:hAnsi="Garamond" w:cs="Times New Roman"/>
        </w:rPr>
        <w:t xml:space="preserve"> case, as in Ukraine today, the erasure of cultural identity was not incidental to the violence but a core component of the genocidal strategy.</w:t>
      </w:r>
    </w:p>
    <w:p w14:paraId="428E0C36" w14:textId="77777777" w:rsidR="00AD19C3" w:rsidRPr="00520904" w:rsidRDefault="00AD19C3" w:rsidP="00520904">
      <w:pPr>
        <w:jc w:val="both"/>
        <w:rPr>
          <w:rFonts w:ascii="Garamond" w:hAnsi="Garamond" w:cs="Times New Roman"/>
        </w:rPr>
      </w:pPr>
    </w:p>
    <w:p w14:paraId="22702CD7" w14:textId="191AD49C" w:rsidR="00AD19C3" w:rsidRDefault="00C51763" w:rsidP="00520904">
      <w:pPr>
        <w:jc w:val="both"/>
        <w:rPr>
          <w:rFonts w:ascii="Garamond" w:hAnsi="Garamond" w:cs="Times New Roman"/>
        </w:rPr>
      </w:pPr>
      <w:r w:rsidRPr="00C51763">
        <w:rPr>
          <w:rFonts w:ascii="Garamond" w:hAnsi="Garamond" w:cs="Times New Roman"/>
        </w:rPr>
        <w:t xml:space="preserve">Russia’s actions in Ukraine suggest a coordinated and systematic effort to eradicate Ukrainian identity. As the International Criminal Court (ICC) has noted in previous cases, genocide often begins with the intent to "destroy the essential foundations of the life of national groups," including </w:t>
      </w:r>
      <w:r w:rsidRPr="00C51763">
        <w:rPr>
          <w:rFonts w:ascii="Garamond" w:hAnsi="Garamond" w:cs="Times New Roman"/>
        </w:rPr>
        <w:lastRenderedPageBreak/>
        <w:t>their culture, language, and traditions. The ICC’s issuance of arrest warrants for Russian officials, including President Vladimir Putin, for the forced deportation of Ukrainian children highlights the gravity of these actions. However, the recent failure to arrest Putin during his visit to Mongolia underscores the ongoing challenge of enforcing such warrants against Heads of State. The court's involvement signals that the international community views these acts not just as war crimes but as part of a broader genocidal strategy to erase Ukraine's national identity.</w:t>
      </w:r>
    </w:p>
    <w:p w14:paraId="5ADC3785" w14:textId="2EEE1995" w:rsidR="00C51763" w:rsidRPr="00520904" w:rsidRDefault="00C51763" w:rsidP="00520904">
      <w:pPr>
        <w:jc w:val="both"/>
        <w:rPr>
          <w:rFonts w:ascii="Garamond" w:hAnsi="Garamond" w:cs="Times New Roman"/>
        </w:rPr>
      </w:pPr>
    </w:p>
    <w:p w14:paraId="5A8C08BE" w14:textId="77777777" w:rsidR="00C51763" w:rsidRDefault="00C51763" w:rsidP="00520904">
      <w:pPr>
        <w:jc w:val="both"/>
        <w:rPr>
          <w:rFonts w:ascii="Garamond" w:hAnsi="Garamond" w:cs="Times New Roman"/>
        </w:rPr>
      </w:pPr>
      <w:r w:rsidRPr="00C51763">
        <w:rPr>
          <w:rFonts w:ascii="Garamond" w:hAnsi="Garamond" w:cs="Times New Roman"/>
        </w:rPr>
        <w:t xml:space="preserve">The prosecution of genocide within the international legal framework, particularly in the context of Russia’s war on Ukraine, continues to face evolving legal, political, and practical obstacles. Ukraine has sought justice through international bodies such as the International Court of Justice (ICJ) and the International Criminal Court (ICC). However, proving genocidal intent under Article II of the 1948 Genocide Convention remains a major challenge. Legal scholar </w:t>
      </w:r>
      <w:hyperlink r:id="rId18" w:history="1">
        <w:r w:rsidRPr="00C51763">
          <w:rPr>
            <w:rStyle w:val="Hyperlink"/>
            <w:rFonts w:ascii="Garamond" w:hAnsi="Garamond" w:cs="Times New Roman"/>
          </w:rPr>
          <w:t>William A. Schabas</w:t>
        </w:r>
      </w:hyperlink>
      <w:r w:rsidRPr="00C51763">
        <w:rPr>
          <w:rFonts w:ascii="Garamond" w:hAnsi="Garamond" w:cs="Times New Roman"/>
        </w:rPr>
        <w:t xml:space="preserve"> has pointed out that both sides in the conflict have politically misused the term "genocide," often using it as a rhetorical tool rather than a precise legal accusation. This overuse complicates legal proceedings and impacts the broader understanding and memory of genocidal events. Consequently, while international courts seek to address these grave crimes, the loose application of the term can hinder efforts to achieve justice and maintain clarity in such prosecutions.</w:t>
      </w:r>
      <w:r>
        <w:rPr>
          <w:rFonts w:ascii="Garamond" w:hAnsi="Garamond" w:cs="Times New Roman"/>
        </w:rPr>
        <w:t xml:space="preserve"> </w:t>
      </w:r>
    </w:p>
    <w:p w14:paraId="1141D367" w14:textId="77777777" w:rsidR="00C51763" w:rsidRDefault="00C51763" w:rsidP="00520904">
      <w:pPr>
        <w:jc w:val="both"/>
        <w:rPr>
          <w:rFonts w:ascii="Garamond" w:hAnsi="Garamond" w:cs="Times New Roman"/>
        </w:rPr>
      </w:pPr>
    </w:p>
    <w:p w14:paraId="0DB02473" w14:textId="35BAD2EA" w:rsidR="0024049F" w:rsidRPr="00520904" w:rsidRDefault="00D912E6" w:rsidP="00520904">
      <w:pPr>
        <w:jc w:val="both"/>
        <w:rPr>
          <w:rFonts w:ascii="Garamond" w:hAnsi="Garamond" w:cs="Times New Roman"/>
        </w:rPr>
      </w:pPr>
      <w:r w:rsidRPr="00520904">
        <w:rPr>
          <w:rFonts w:ascii="Garamond" w:hAnsi="Garamond" w:cs="Times New Roman"/>
        </w:rPr>
        <w:t>Schabas’ emphasis on the difficulty of proving intent underscores that this is not merely a legal hurdle but a conceptual one, influencing how such events are classified and remembered in both historical and legal discourse. The evolving international legal framework around genocide, as seen in past cases like Bosnia and Rwanda, provides important context for Ukraine’s current legal strategies, particularly in shaping post-conflict recognition and justice.</w:t>
      </w:r>
      <w:r w:rsidRPr="00520904">
        <w:rPr>
          <w:rFonts w:ascii="Garamond" w:hAnsi="Garamond" w:cs="Times New Roman"/>
        </w:rPr>
        <w:t xml:space="preserve"> Schabas’s arguments are important</w:t>
      </w:r>
      <w:r w:rsidR="00C51763">
        <w:rPr>
          <w:rFonts w:ascii="Garamond" w:hAnsi="Garamond" w:cs="Times New Roman"/>
        </w:rPr>
        <w:t>,</w:t>
      </w:r>
      <w:r w:rsidRPr="00520904">
        <w:rPr>
          <w:rFonts w:ascii="Garamond" w:hAnsi="Garamond" w:cs="Times New Roman"/>
        </w:rPr>
        <w:t xml:space="preserve"> but he makes a significant category error in comparing the two parties to the conflict. </w:t>
      </w:r>
      <w:r w:rsidR="0024049F" w:rsidRPr="00520904">
        <w:rPr>
          <w:rFonts w:ascii="Garamond" w:hAnsi="Garamond" w:cs="Times New Roman"/>
        </w:rPr>
        <w:t xml:space="preserve">Russia’s actions are part of a coordinated genocidal plan against the Ukrainian population </w:t>
      </w:r>
      <w:r w:rsidRPr="00520904">
        <w:rPr>
          <w:rFonts w:ascii="Garamond" w:hAnsi="Garamond" w:cs="Times New Roman"/>
        </w:rPr>
        <w:t xml:space="preserve">with a clear </w:t>
      </w:r>
      <w:r w:rsidR="0024049F" w:rsidRPr="00520904">
        <w:rPr>
          <w:rFonts w:ascii="Garamond" w:hAnsi="Garamond" w:cs="Times New Roman"/>
        </w:rPr>
        <w:t>intent to destroy a national, ethnic, racial, or religious group in whole or in part</w:t>
      </w:r>
      <w:r w:rsidRPr="00520904">
        <w:rPr>
          <w:rFonts w:ascii="Garamond" w:hAnsi="Garamond" w:cs="Times New Roman"/>
        </w:rPr>
        <w:t>.</w:t>
      </w:r>
      <w:r w:rsidR="00C51763">
        <w:rPr>
          <w:rFonts w:ascii="Garamond" w:hAnsi="Garamond" w:cs="Times New Roman"/>
        </w:rPr>
        <w:t xml:space="preserve"> </w:t>
      </w:r>
      <w:r w:rsidRPr="00520904">
        <w:rPr>
          <w:rFonts w:ascii="Garamond" w:hAnsi="Garamond" w:cs="Times New Roman"/>
        </w:rPr>
        <w:t xml:space="preserve">The category error is to place the state guilty of the crime of aggression on the same level as a state which has been invaded. </w:t>
      </w:r>
      <w:r w:rsidR="0024049F" w:rsidRPr="00520904">
        <w:rPr>
          <w:rFonts w:ascii="Garamond" w:hAnsi="Garamond" w:cs="Times New Roman"/>
        </w:rPr>
        <w:t xml:space="preserve">Russia's justification, framed as a form of humanitarian intervention, lacks </w:t>
      </w:r>
      <w:r w:rsidRPr="00520904">
        <w:rPr>
          <w:rFonts w:ascii="Garamond" w:hAnsi="Garamond" w:cs="Times New Roman"/>
        </w:rPr>
        <w:t xml:space="preserve">any </w:t>
      </w:r>
      <w:r w:rsidR="0024049F" w:rsidRPr="00520904">
        <w:rPr>
          <w:rFonts w:ascii="Garamond" w:hAnsi="Garamond" w:cs="Times New Roman"/>
        </w:rPr>
        <w:t xml:space="preserve">credibility in international law. </w:t>
      </w:r>
      <w:r w:rsidRPr="00520904">
        <w:rPr>
          <w:rFonts w:ascii="Garamond" w:hAnsi="Garamond" w:cs="Times New Roman"/>
        </w:rPr>
        <w:t>T</w:t>
      </w:r>
      <w:r w:rsidR="0024049F" w:rsidRPr="00520904">
        <w:rPr>
          <w:rFonts w:ascii="Garamond" w:hAnsi="Garamond" w:cs="Times New Roman"/>
        </w:rPr>
        <w:t>he success of prosecuting genocide remains contingent on substantial evidence collection, particularly from survivors and witnesses in Ukraine. Ukrainian authorities and international organizations are working to gather testimonies from survivors of filtration camps, deported children, and witnesses to mass executions, all of which are crucial in proving the broader genocidal context</w:t>
      </w:r>
      <w:r w:rsidRPr="00520904">
        <w:rPr>
          <w:rFonts w:ascii="Garamond" w:hAnsi="Garamond" w:cs="Times New Roman"/>
        </w:rPr>
        <w:t>.</w:t>
      </w:r>
      <w:r w:rsidR="005B47E2" w:rsidRPr="00520904">
        <w:rPr>
          <w:rFonts w:ascii="Garamond" w:hAnsi="Garamond" w:cs="Times New Roman"/>
        </w:rPr>
        <w:t xml:space="preserve"> </w:t>
      </w:r>
      <w:r w:rsidR="0024049F" w:rsidRPr="00520904">
        <w:rPr>
          <w:rFonts w:ascii="Garamond" w:hAnsi="Garamond" w:cs="Times New Roman"/>
        </w:rPr>
        <w:t>Ukraine has made strides in seeking justice for Russian atrocities, the legal hurdles remain daunting. The ICC, ICJ, and potential Special Tribunals will all play key roles, but establishing genocidal intent and ensuring international cooperation will be critical to overcoming these obstacles. The outcomes of these cases will likely set precedents for how future genocides are prosecuted, particularly in cases involving state actors like Russia.</w:t>
      </w:r>
    </w:p>
    <w:p w14:paraId="3972F7B7" w14:textId="77777777" w:rsidR="0024049F" w:rsidRPr="00520904" w:rsidRDefault="0024049F" w:rsidP="00520904">
      <w:pPr>
        <w:jc w:val="both"/>
        <w:rPr>
          <w:rFonts w:ascii="Garamond" w:hAnsi="Garamond" w:cs="Times New Roman"/>
        </w:rPr>
      </w:pPr>
    </w:p>
    <w:p w14:paraId="3D5590C2" w14:textId="7729BD5A" w:rsidR="0024049F" w:rsidRPr="00520904" w:rsidRDefault="0024049F" w:rsidP="00520904">
      <w:pPr>
        <w:jc w:val="both"/>
        <w:rPr>
          <w:rFonts w:ascii="Garamond" w:hAnsi="Garamond" w:cs="Times New Roman"/>
        </w:rPr>
      </w:pPr>
      <w:r w:rsidRPr="00520904">
        <w:rPr>
          <w:rFonts w:ascii="Garamond" w:hAnsi="Garamond" w:cs="Times New Roman"/>
        </w:rPr>
        <w:t>Genocide does not end when the killing stops. The trauma inflicted on survivors, families, and entire societies can last for generations, leaving indelible scars that reshape the cultural, social, and psychological fabric of the affected groups. In Ukraine, the trauma from the Holodomor—</w:t>
      </w:r>
      <w:r w:rsidR="00DC1D15">
        <w:rPr>
          <w:rFonts w:ascii="Garamond" w:hAnsi="Garamond" w:cs="Times New Roman"/>
        </w:rPr>
        <w:t>Russia’s</w:t>
      </w:r>
      <w:r w:rsidRPr="00520904">
        <w:rPr>
          <w:rFonts w:ascii="Garamond" w:hAnsi="Garamond" w:cs="Times New Roman"/>
        </w:rPr>
        <w:t xml:space="preserve"> man-made famine in the 1930s that killed millions—continues to resonate deeply, shaping national identity and consciousness. Studies of the intergenerational transmission of trauma reveal that the descendants of Holodomor survivors inherited coping mechanisms rooted in fear, mistrust, and a scarcity mentality. These traits were passed down through generations, exemplifying how genocidal trauma is embedded in the collective memory of a nation, influencing how it reacts to new threats and struggles for survival</w:t>
      </w:r>
      <w:r w:rsidR="005B47E2" w:rsidRPr="00520904">
        <w:rPr>
          <w:rFonts w:ascii="Garamond" w:hAnsi="Garamond" w:cs="Times New Roman"/>
        </w:rPr>
        <w:t>.</w:t>
      </w:r>
    </w:p>
    <w:p w14:paraId="169F355A" w14:textId="77777777" w:rsidR="0024049F" w:rsidRPr="00520904" w:rsidRDefault="0024049F" w:rsidP="00520904">
      <w:pPr>
        <w:jc w:val="both"/>
        <w:rPr>
          <w:rFonts w:ascii="Garamond" w:hAnsi="Garamond" w:cs="Times New Roman"/>
        </w:rPr>
      </w:pPr>
    </w:p>
    <w:p w14:paraId="7E728E52" w14:textId="6E2CCE2A" w:rsidR="0024049F" w:rsidRPr="00520904" w:rsidRDefault="0024049F" w:rsidP="00520904">
      <w:pPr>
        <w:jc w:val="both"/>
        <w:rPr>
          <w:rFonts w:ascii="Garamond" w:hAnsi="Garamond" w:cs="Times New Roman"/>
        </w:rPr>
      </w:pPr>
      <w:r w:rsidRPr="00520904">
        <w:rPr>
          <w:rFonts w:ascii="Garamond" w:hAnsi="Garamond" w:cs="Times New Roman"/>
        </w:rPr>
        <w:t>The current war</w:t>
      </w:r>
      <w:r w:rsidR="005B47E2" w:rsidRPr="00520904">
        <w:rPr>
          <w:rFonts w:ascii="Garamond" w:hAnsi="Garamond" w:cs="Times New Roman"/>
        </w:rPr>
        <w:t xml:space="preserve"> by Russia on </w:t>
      </w:r>
      <w:r w:rsidRPr="00520904">
        <w:rPr>
          <w:rFonts w:ascii="Garamond" w:hAnsi="Garamond" w:cs="Times New Roman"/>
        </w:rPr>
        <w:t xml:space="preserve">Ukraine, with its forced deportations, filtration camps, and widespread </w:t>
      </w:r>
      <w:r w:rsidR="005B47E2" w:rsidRPr="00520904">
        <w:rPr>
          <w:rFonts w:ascii="Garamond" w:hAnsi="Garamond" w:cs="Times New Roman"/>
        </w:rPr>
        <w:t>mass killing</w:t>
      </w:r>
      <w:r w:rsidRPr="00520904">
        <w:rPr>
          <w:rFonts w:ascii="Garamond" w:hAnsi="Garamond" w:cs="Times New Roman"/>
        </w:rPr>
        <w:t xml:space="preserve">, will undoubtedly leave a similar mark on future generations. Russian forces’ actions, such as the forced assimilation of Ukrainian children, the destruction of cultural </w:t>
      </w:r>
      <w:r w:rsidRPr="00520904">
        <w:rPr>
          <w:rFonts w:ascii="Garamond" w:hAnsi="Garamond" w:cs="Times New Roman"/>
        </w:rPr>
        <w:lastRenderedPageBreak/>
        <w:t>landmarks, and the systemic use of filtration camps to root out pro-Ukrainian sentiments, will shape the country’s national psyche for decades to come.</w:t>
      </w:r>
      <w:r w:rsidR="005B47E2" w:rsidRPr="00520904">
        <w:rPr>
          <w:rFonts w:ascii="Garamond" w:hAnsi="Garamond" w:cs="Times New Roman"/>
        </w:rPr>
        <w:t xml:space="preserve"> </w:t>
      </w:r>
      <w:r w:rsidRPr="00520904">
        <w:rPr>
          <w:rFonts w:ascii="Garamond" w:hAnsi="Garamond" w:cs="Times New Roman"/>
        </w:rPr>
        <w:t xml:space="preserve">One significant aspect of trauma is how it is processed and remembered through testimony. Testimony is not only a legal tool for holding perpetrators accountable but also a vital mechanism for preserving the memory of atrocities and ensuring that future generations understand the full scope of the crimes committed. The documentation of war crimes, genocide, and crimes against humanity through survivor testimony </w:t>
      </w:r>
      <w:r w:rsidR="00DC1D15">
        <w:rPr>
          <w:rFonts w:ascii="Garamond" w:hAnsi="Garamond" w:cs="Times New Roman"/>
        </w:rPr>
        <w:t xml:space="preserve">is well underway </w:t>
      </w:r>
      <w:r w:rsidRPr="00520904">
        <w:rPr>
          <w:rFonts w:ascii="Garamond" w:hAnsi="Garamond" w:cs="Times New Roman"/>
        </w:rPr>
        <w:t>in Ukraine, with organizations and legal bodies collecting detailed accounts of atrocities to be used in future prosecutions</w:t>
      </w:r>
      <w:r w:rsidRPr="00520904">
        <w:rPr>
          <w:rFonts w:ascii="Times New Roman" w:hAnsi="Times New Roman" w:cs="Times New Roman"/>
        </w:rPr>
        <w:t>​</w:t>
      </w:r>
      <w:r w:rsidRPr="00520904">
        <w:rPr>
          <w:rFonts w:ascii="Garamond" w:hAnsi="Garamond" w:cs="Times New Roman"/>
        </w:rPr>
        <w:t xml:space="preserve">. These testimonies will play a crucial role in shaping how the world remembers Russia’s actions in Ukraine, much like the survivor testimonies from the Holocaust, </w:t>
      </w:r>
      <w:r w:rsidR="005B47E2" w:rsidRPr="00520904">
        <w:rPr>
          <w:rFonts w:ascii="Garamond" w:hAnsi="Garamond" w:cs="Times New Roman"/>
        </w:rPr>
        <w:t xml:space="preserve">Palestine, </w:t>
      </w:r>
      <w:r w:rsidRPr="00520904">
        <w:rPr>
          <w:rFonts w:ascii="Garamond" w:hAnsi="Garamond" w:cs="Times New Roman"/>
        </w:rPr>
        <w:t>Rwanda, and Bosnia have shaped the global understanding of those genocid</w:t>
      </w:r>
      <w:r w:rsidR="00DC1D15">
        <w:rPr>
          <w:rFonts w:ascii="Garamond" w:hAnsi="Garamond" w:cs="Times New Roman"/>
        </w:rPr>
        <w:t>es</w:t>
      </w:r>
      <w:r w:rsidRPr="00520904">
        <w:rPr>
          <w:rFonts w:ascii="Garamond" w:hAnsi="Garamond" w:cs="Times New Roman"/>
        </w:rPr>
        <w:t>.</w:t>
      </w:r>
    </w:p>
    <w:p w14:paraId="0BCAE683" w14:textId="77777777" w:rsidR="0024049F" w:rsidRPr="00520904" w:rsidRDefault="0024049F" w:rsidP="00520904">
      <w:pPr>
        <w:jc w:val="both"/>
        <w:rPr>
          <w:rFonts w:ascii="Garamond" w:hAnsi="Garamond" w:cs="Times New Roman"/>
        </w:rPr>
      </w:pPr>
    </w:p>
    <w:p w14:paraId="1F831050" w14:textId="47EE1D30" w:rsidR="0024049F" w:rsidRPr="00520904" w:rsidRDefault="0024049F" w:rsidP="00520904">
      <w:pPr>
        <w:jc w:val="both"/>
        <w:rPr>
          <w:rFonts w:ascii="Garamond" w:hAnsi="Garamond" w:cs="Times New Roman"/>
        </w:rPr>
      </w:pPr>
      <w:r w:rsidRPr="00520904">
        <w:rPr>
          <w:rFonts w:ascii="Garamond" w:hAnsi="Garamond" w:cs="Times New Roman"/>
        </w:rPr>
        <w:t>The ongoing conflict is producing new layers of trauma, particularly for those who survive the brutal practices of filtration camps. Survivors of these camps are left with profound psychological scars, including anxiety, depression, and post-traumatic stress disorder (PTSD). These effects will likely be passed down to their children and grandchildren, mirroring the patterns seen with the Holodomor, where the trauma of scarcity and repression became interwoven into family narratives.</w:t>
      </w:r>
      <w:r w:rsidR="005B47E2" w:rsidRPr="00520904">
        <w:rPr>
          <w:rFonts w:ascii="Garamond" w:hAnsi="Garamond" w:cs="Times New Roman"/>
        </w:rPr>
        <w:t xml:space="preserve"> </w:t>
      </w:r>
      <w:r w:rsidRPr="00520904">
        <w:rPr>
          <w:rFonts w:ascii="Garamond" w:hAnsi="Garamond" w:cs="Times New Roman"/>
        </w:rPr>
        <w:t>The impact of this trauma on the Ukrainian collective memory will also influence how the country reconstructs itself after the war. The memory of the atrocities committed by Russian forces will become part of Ukraine’s national narrative, much like the memory of the Holodomor has become a symbol of Ukrainian resilience and the struggle for independence</w:t>
      </w:r>
      <w:r w:rsidR="005B47E2" w:rsidRPr="00520904">
        <w:rPr>
          <w:rFonts w:ascii="Garamond" w:hAnsi="Garamond" w:cs="Times New Roman"/>
        </w:rPr>
        <w:t>.</w:t>
      </w:r>
      <w:r w:rsidRPr="00520904">
        <w:rPr>
          <w:rFonts w:ascii="Garamond" w:hAnsi="Garamond" w:cs="Times New Roman"/>
        </w:rPr>
        <w:t xml:space="preserve"> As the historian Timothy Snyder has pointed out, collective memory plays a crucial role in nation-building, particularly in post-conflict societies where trauma becomes a foundational element of national identity</w:t>
      </w:r>
      <w:r w:rsidRPr="00520904">
        <w:rPr>
          <w:rFonts w:ascii="Times New Roman" w:hAnsi="Times New Roman" w:cs="Times New Roman"/>
        </w:rPr>
        <w:t>​</w:t>
      </w:r>
      <w:r w:rsidRPr="00520904">
        <w:rPr>
          <w:rFonts w:ascii="Garamond" w:hAnsi="Garamond" w:cs="Times New Roman"/>
        </w:rPr>
        <w:t>. In this context, the trauma of the current war will likely shape Ukrainian identity for generations, reinforcing a sense of unity in the face of foreign aggression and underscoring the importance of preserving Ukrainian culture and sovereignty</w:t>
      </w:r>
      <w:r w:rsidR="005B47E2" w:rsidRPr="00520904">
        <w:rPr>
          <w:rFonts w:ascii="Garamond" w:hAnsi="Garamond" w:cs="Times New Roman"/>
        </w:rPr>
        <w:t>.</w:t>
      </w:r>
    </w:p>
    <w:p w14:paraId="021591ED" w14:textId="77777777" w:rsidR="0024049F" w:rsidRPr="00520904" w:rsidRDefault="0024049F" w:rsidP="00520904">
      <w:pPr>
        <w:jc w:val="both"/>
        <w:rPr>
          <w:rFonts w:ascii="Garamond" w:hAnsi="Garamond" w:cs="Times New Roman"/>
        </w:rPr>
      </w:pPr>
    </w:p>
    <w:p w14:paraId="108BE1CE" w14:textId="1CF9D1DB" w:rsidR="0024049F" w:rsidRPr="00520904" w:rsidRDefault="0024049F" w:rsidP="00520904">
      <w:pPr>
        <w:jc w:val="both"/>
        <w:rPr>
          <w:rFonts w:ascii="Garamond" w:hAnsi="Garamond" w:cs="Times New Roman"/>
        </w:rPr>
      </w:pPr>
      <w:r w:rsidRPr="00520904">
        <w:rPr>
          <w:rFonts w:ascii="Garamond" w:hAnsi="Garamond" w:cs="Times New Roman"/>
        </w:rPr>
        <w:t>The psychological toll on survivors of filtration camps, forced deportations, and other acts of violence will require long-term strategies for mental health recovery and trauma-informed care. As research from other post-genocidal societies has shown, trauma can manifest in various ways, including substance abuse, domestic violence, and social withdrawal</w:t>
      </w:r>
      <w:r w:rsidRPr="00520904">
        <w:rPr>
          <w:rFonts w:ascii="Times New Roman" w:hAnsi="Times New Roman" w:cs="Times New Roman"/>
        </w:rPr>
        <w:t>​</w:t>
      </w:r>
      <w:r w:rsidRPr="00520904">
        <w:rPr>
          <w:rFonts w:ascii="Garamond" w:hAnsi="Garamond" w:cs="Times New Roman"/>
        </w:rPr>
        <w:t>. The government and international organizations will need to invest in mental health infrastructure to help survivors heal and rebuild their lives. Initiatives aimed at documenting trauma, providing psychological support, and offering pathways to justice will be critical in preventing the trauma from festering and further destabilizing Ukrainian society</w:t>
      </w:r>
      <w:r w:rsidRPr="00520904">
        <w:rPr>
          <w:rFonts w:ascii="Times New Roman" w:hAnsi="Times New Roman" w:cs="Times New Roman"/>
        </w:rPr>
        <w:t>​</w:t>
      </w:r>
      <w:r w:rsidR="005B47E2" w:rsidRPr="00520904">
        <w:rPr>
          <w:rFonts w:ascii="Garamond" w:hAnsi="Garamond" w:cs="Times New Roman"/>
        </w:rPr>
        <w:t>.</w:t>
      </w:r>
    </w:p>
    <w:p w14:paraId="616251DC" w14:textId="77777777" w:rsidR="0024049F" w:rsidRPr="00520904" w:rsidRDefault="0024049F" w:rsidP="00520904">
      <w:pPr>
        <w:jc w:val="both"/>
        <w:rPr>
          <w:rFonts w:ascii="Garamond" w:hAnsi="Garamond" w:cs="Times New Roman"/>
        </w:rPr>
      </w:pPr>
    </w:p>
    <w:p w14:paraId="0BBC2118" w14:textId="4DCC980F" w:rsidR="005B47E2" w:rsidRPr="00520904" w:rsidRDefault="005B47E2" w:rsidP="00520904">
      <w:pPr>
        <w:jc w:val="both"/>
        <w:rPr>
          <w:rFonts w:ascii="Garamond" w:hAnsi="Garamond" w:cs="Times New Roman"/>
        </w:rPr>
      </w:pPr>
      <w:r w:rsidRPr="005B47E2">
        <w:rPr>
          <w:rFonts w:ascii="Garamond" w:hAnsi="Garamond" w:cs="Times New Roman"/>
        </w:rPr>
        <w:t>The genocide and war crimes in Ukraine will leave deep psychological and cultural wounds that may take generations to heal</w:t>
      </w:r>
      <w:r w:rsidR="00DC1D15">
        <w:rPr>
          <w:rFonts w:ascii="Garamond" w:hAnsi="Garamond" w:cs="Times New Roman"/>
        </w:rPr>
        <w:t xml:space="preserve"> but they will not be forgotten</w:t>
      </w:r>
      <w:r w:rsidRPr="005B47E2">
        <w:rPr>
          <w:rFonts w:ascii="Garamond" w:hAnsi="Garamond" w:cs="Times New Roman"/>
        </w:rPr>
        <w:t xml:space="preserve">. </w:t>
      </w:r>
      <w:r w:rsidRPr="00520904">
        <w:rPr>
          <w:rFonts w:ascii="Garamond" w:hAnsi="Garamond" w:cs="Times New Roman"/>
        </w:rPr>
        <w:t>The families of those killed, the s</w:t>
      </w:r>
      <w:r w:rsidRPr="005B47E2">
        <w:rPr>
          <w:rFonts w:ascii="Garamond" w:hAnsi="Garamond" w:cs="Times New Roman"/>
        </w:rPr>
        <w:t>urvivors of forced deportations, filtration camps, and cultural erasure will bear lasting trauma, shaping both the country’s recovery and its collective memory</w:t>
      </w:r>
      <w:r w:rsidR="00DC1D15">
        <w:rPr>
          <w:rFonts w:ascii="Garamond" w:hAnsi="Garamond" w:cs="Times New Roman"/>
        </w:rPr>
        <w:t xml:space="preserve"> which has already been shaped by the speed with which the collection of evidence began after 2014</w:t>
      </w:r>
      <w:r w:rsidRPr="005B47E2">
        <w:rPr>
          <w:rFonts w:ascii="Garamond" w:hAnsi="Garamond" w:cs="Times New Roman"/>
        </w:rPr>
        <w:t>. Testimonies will be crucial, serving as legal evidence and a means of processing the trauma. As Ukraine continues to document these crimes, survivors' voices will ensure these atrocities are neither forgotten nor misrepresented, reinforcing the importance of justice and remembrance.</w:t>
      </w:r>
    </w:p>
    <w:p w14:paraId="71D9E5A6" w14:textId="77777777" w:rsidR="005B47E2" w:rsidRPr="005B47E2" w:rsidRDefault="005B47E2" w:rsidP="00520904">
      <w:pPr>
        <w:jc w:val="both"/>
        <w:rPr>
          <w:rFonts w:ascii="Garamond" w:hAnsi="Garamond" w:cs="Times New Roman"/>
        </w:rPr>
      </w:pPr>
    </w:p>
    <w:p w14:paraId="17B0B9F0" w14:textId="05105B14" w:rsidR="005B47E2" w:rsidRPr="005B47E2" w:rsidRDefault="005B47E2" w:rsidP="00520904">
      <w:pPr>
        <w:jc w:val="both"/>
        <w:rPr>
          <w:rFonts w:ascii="Garamond" w:hAnsi="Garamond" w:cs="Times New Roman"/>
        </w:rPr>
      </w:pPr>
      <w:r w:rsidRPr="005B47E2">
        <w:rPr>
          <w:rFonts w:ascii="Garamond" w:hAnsi="Garamond" w:cs="Times New Roman"/>
        </w:rPr>
        <w:t xml:space="preserve">Denial and justice are deeply intertwined in the aftermath of genocide, where perpetrators often manipulate historical narratives to evade responsibility. In Ukraine's case, Russian officials have consistently denied war crimes and genocidal acts, employing deflection tactics that follow a familiar post-genocidal pattern. Russian propaganda frames the invasion as a "special military operation" to protect Russian speakers from alleged genocide by Ukraine. </w:t>
      </w:r>
      <w:r w:rsidR="00DC1D15">
        <w:rPr>
          <w:rFonts w:ascii="Garamond" w:hAnsi="Garamond" w:cs="Times New Roman"/>
        </w:rPr>
        <w:t xml:space="preserve">This </w:t>
      </w:r>
      <w:r w:rsidRPr="005B47E2">
        <w:rPr>
          <w:rFonts w:ascii="Garamond" w:hAnsi="Garamond" w:cs="Times New Roman"/>
        </w:rPr>
        <w:t xml:space="preserve">narrative portrays Ukraine as a Nazi state committing genocide against Russians in Donbas, not only justifying </w:t>
      </w:r>
      <w:r w:rsidRPr="005B47E2">
        <w:rPr>
          <w:rFonts w:ascii="Garamond" w:hAnsi="Garamond" w:cs="Times New Roman"/>
        </w:rPr>
        <w:lastRenderedPageBreak/>
        <w:t>Russia's actions but deflecting blame. Russian officials and media use selective facts, such as language laws affecting Russian speakers, while distorting the juridical meaning of genocide and conditions in Donbas. This manipulation, rooted in Russia’s strategic use of language and historical analogies, particularly World War II rhetoric, casts Ukraine as a Nazi state to justify its actions. Such historical revisionism is common in genocidal aftermaths, as seen in Serbia's denial of the Srebrenica massacre and Turkey’s ongoing refusal to recognize the Armenian Genocide.</w:t>
      </w:r>
    </w:p>
    <w:p w14:paraId="464B9453" w14:textId="77777777" w:rsidR="0024049F" w:rsidRPr="00520904" w:rsidRDefault="0024049F" w:rsidP="00520904">
      <w:pPr>
        <w:jc w:val="both"/>
        <w:rPr>
          <w:rFonts w:ascii="Garamond" w:hAnsi="Garamond" w:cs="Times New Roman"/>
        </w:rPr>
      </w:pPr>
    </w:p>
    <w:p w14:paraId="5BF51B0E" w14:textId="77777777" w:rsidR="00661813" w:rsidRPr="00661813" w:rsidRDefault="00661813" w:rsidP="00520904">
      <w:pPr>
        <w:jc w:val="both"/>
        <w:rPr>
          <w:rFonts w:ascii="Garamond" w:hAnsi="Garamond" w:cs="Times New Roman"/>
        </w:rPr>
      </w:pPr>
      <w:r w:rsidRPr="00661813">
        <w:rPr>
          <w:rFonts w:ascii="Garamond" w:hAnsi="Garamond" w:cs="Times New Roman"/>
        </w:rPr>
        <w:t>The "seven ages of genocide testimony" provide a powerful framework for understanding how the war in Ukraine, much like previous genocidal events, will be remembered and contested. The stages of genocide—from the ideological groundwork and the acts of mass violence to the denial and eventual testimony—reveal the crucial role that survivor accounts will play in shaping Ukraine’s national narrative and the pursuit of justice. Testimony, as both a legal and cultural artifact, preserves the voices of those who lived through atrocities, ensuring that their experiences are neither erased nor distorted. In Ukraine’s case, the trauma of forced deportations, filtration camps, and cultural erasure will resonate for generations, mirroring the long-lasting scars left by past genocides, such as the Holodomor. Just as Holocaust survivors shaped global understanding of those atrocities through their testimonies, the stories of Ukrainian survivors will be vital in countering Russian denial and securing accountability through international courts.</w:t>
      </w:r>
    </w:p>
    <w:p w14:paraId="66F1EDAF" w14:textId="77777777" w:rsidR="00661813" w:rsidRPr="00520904" w:rsidRDefault="00661813" w:rsidP="00520904">
      <w:pPr>
        <w:jc w:val="both"/>
        <w:rPr>
          <w:rFonts w:ascii="Garamond" w:hAnsi="Garamond" w:cs="Times New Roman"/>
        </w:rPr>
      </w:pPr>
    </w:p>
    <w:p w14:paraId="651BE1EB" w14:textId="35219547" w:rsidR="00661813" w:rsidRPr="00661813" w:rsidRDefault="00661813" w:rsidP="00520904">
      <w:pPr>
        <w:jc w:val="both"/>
        <w:rPr>
          <w:rFonts w:ascii="Garamond" w:hAnsi="Garamond" w:cs="Times New Roman"/>
        </w:rPr>
      </w:pPr>
      <w:r w:rsidRPr="00661813">
        <w:rPr>
          <w:rFonts w:ascii="Garamond" w:hAnsi="Garamond" w:cs="Times New Roman"/>
        </w:rPr>
        <w:t>However, as with all genocides, denial and manipulation of history pose significant challenges. Russian propaganda, which frames its invasion as a defense against alleged genocide by Ukraine, exemplifies the use of language to justify violence and obscure the truth. This distortion of history is a familiar tactic seen in the aftermath of genocides in Bosnia and Armenia. As Ukraine continues to collect evidence and testimonies, the process of memorializing these events will not only contribute to healing but also serve as a safeguard against the erasure of truth. Through the intergenerational transmission of trauma and the preservation of testimony, the</w:t>
      </w:r>
      <w:r w:rsidR="00DC1D15">
        <w:rPr>
          <w:rFonts w:ascii="Garamond" w:hAnsi="Garamond" w:cs="Times New Roman"/>
        </w:rPr>
        <w:t xml:space="preserve"> </w:t>
      </w:r>
      <w:r w:rsidRPr="00661813">
        <w:rPr>
          <w:rFonts w:ascii="Garamond" w:hAnsi="Garamond" w:cs="Times New Roman"/>
        </w:rPr>
        <w:t>memory of these crimes will persist, underscoring the enduring importance of justice and recognition in post-genocidal societies.</w:t>
      </w:r>
    </w:p>
    <w:p w14:paraId="32C79CDB" w14:textId="77777777" w:rsidR="00DC1D15" w:rsidRDefault="00DC1D15" w:rsidP="00520904">
      <w:pPr>
        <w:jc w:val="both"/>
        <w:rPr>
          <w:rFonts w:ascii="Garamond" w:hAnsi="Garamond" w:cs="Times New Roman"/>
        </w:rPr>
      </w:pPr>
    </w:p>
    <w:p w14:paraId="0837706A" w14:textId="7BB22060" w:rsidR="00661813" w:rsidRDefault="00DC1D15" w:rsidP="00520904">
      <w:pPr>
        <w:jc w:val="both"/>
        <w:rPr>
          <w:rFonts w:ascii="Garamond" w:hAnsi="Garamond" w:cs="Times New Roman"/>
        </w:rPr>
      </w:pPr>
      <w:r w:rsidRPr="00DC1D15">
        <w:rPr>
          <w:rFonts w:ascii="Garamond" w:hAnsi="Garamond" w:cs="Times New Roman"/>
        </w:rPr>
        <w:t xml:space="preserve">We must recognize and continually remind ourselves that this is happening in the heart of Europe right now. As in Bosnia, there is no </w:t>
      </w:r>
      <w:r>
        <w:rPr>
          <w:rFonts w:ascii="Garamond" w:hAnsi="Garamond" w:cs="Times New Roman"/>
        </w:rPr>
        <w:t xml:space="preserve">great </w:t>
      </w:r>
      <w:r w:rsidRPr="00DC1D15">
        <w:rPr>
          <w:rFonts w:ascii="Garamond" w:hAnsi="Garamond" w:cs="Times New Roman"/>
        </w:rPr>
        <w:t>distan</w:t>
      </w:r>
      <w:r>
        <w:rPr>
          <w:rFonts w:ascii="Garamond" w:hAnsi="Garamond" w:cs="Times New Roman"/>
        </w:rPr>
        <w:t xml:space="preserve">ce behind which </w:t>
      </w:r>
      <w:r w:rsidRPr="00DC1D15">
        <w:rPr>
          <w:rFonts w:ascii="Garamond" w:hAnsi="Garamond" w:cs="Times New Roman"/>
        </w:rPr>
        <w:t>our indifference can hide. The evidence is undeniable and readily available to expose the lies of the Russian disinformation machine. Yet, even with the ability to know the truth, it may not be enough. The industrial scale of deception surrounding Russia's war on Ukraine creates a constant sense that the truth might be drowned out or forgotten in a hastily imposed peace settlement. This relentless barrage of falsehoods makes it feel as though the reality of Ukraine’s suffering could be overshadowed or erased, leaving the world to move on without justice being served.</w:t>
      </w:r>
    </w:p>
    <w:p w14:paraId="75D8C862" w14:textId="77777777" w:rsidR="001E3F9B" w:rsidRDefault="001E3F9B" w:rsidP="00520904">
      <w:pPr>
        <w:jc w:val="both"/>
        <w:rPr>
          <w:rFonts w:ascii="Garamond" w:hAnsi="Garamond" w:cs="Times New Roman"/>
        </w:rPr>
      </w:pPr>
    </w:p>
    <w:p w14:paraId="5AE62D72" w14:textId="522EA31E" w:rsidR="001E3F9B" w:rsidRPr="00520904" w:rsidRDefault="001E3F9B" w:rsidP="00520904">
      <w:pPr>
        <w:jc w:val="both"/>
        <w:rPr>
          <w:rFonts w:ascii="Garamond" w:hAnsi="Garamond" w:cs="Times New Roman"/>
        </w:rPr>
      </w:pPr>
      <w:r>
        <w:rPr>
          <w:rFonts w:ascii="Garamond" w:hAnsi="Garamond" w:cs="Times New Roman"/>
        </w:rPr>
        <w:t>It feels that right now is the moment of the bystander. There are inflection points in conflict and genocidal campaigns at which the actions and the inactions of the bystander can determine the course of the killing and the construction of the meaning of that killing afterward. For the parents of the taken, for the families of the killed, this feels like a moment at which the world is turning its gaze away. In that turn, in that inflection, voting in the US, shifts in Germany, Chinese and Gulf peace plans, there is the opening for the denial, for the lies and for the alternative narrative can flow to replace history and a reckoning with a distortion and a fudged conflict resolution. It is worth therefore concluding</w:t>
      </w:r>
      <w:r w:rsidR="006141BC">
        <w:rPr>
          <w:rFonts w:ascii="Garamond" w:hAnsi="Garamond" w:cs="Times New Roman"/>
        </w:rPr>
        <w:t xml:space="preserve"> this revisiting of Ukraine and genocide, </w:t>
      </w:r>
      <w:r>
        <w:rPr>
          <w:rFonts w:ascii="Garamond" w:hAnsi="Garamond" w:cs="Times New Roman"/>
        </w:rPr>
        <w:t xml:space="preserve">with some simple statements of fact that we need to hold on to and to repeat as a mantra for the international community and its political and legal bodies to hear, and act upon. Russia invaded Ukraine with no provocation or justification committing the crime of aggression. In the manner of that invasion Russia committed acts of genocide, crimes against humanity and broke multiple laws of war, including using torture, deploying chemical weapons, targeting nuclear facilities, strategically bombing energy, medical, </w:t>
      </w:r>
      <w:r>
        <w:rPr>
          <w:rFonts w:ascii="Garamond" w:hAnsi="Garamond" w:cs="Times New Roman"/>
        </w:rPr>
        <w:lastRenderedPageBreak/>
        <w:t xml:space="preserve">cultural and educational institutions. In the land that it occupied it committed further acts of genocide against civilians and through the deportation of children. Russia must answer for these crimes through judgement which is the assertion of guilt and then through punishment </w:t>
      </w:r>
      <w:r w:rsidR="006141BC">
        <w:rPr>
          <w:rFonts w:ascii="Garamond" w:hAnsi="Garamond" w:cs="Times New Roman"/>
        </w:rPr>
        <w:t>for the committing of these crimes</w:t>
      </w:r>
      <w:r>
        <w:rPr>
          <w:rFonts w:ascii="Garamond" w:hAnsi="Garamond" w:cs="Times New Roman"/>
        </w:rPr>
        <w:t xml:space="preserve">. </w:t>
      </w:r>
      <w:r w:rsidR="006141BC">
        <w:rPr>
          <w:rFonts w:ascii="Garamond" w:hAnsi="Garamond" w:cs="Times New Roman"/>
        </w:rPr>
        <w:t>Russia should not be rewarded with territory or readmitted to the world community until this has happened. It is only the bystanders not the victims or the perpetrators, that can make this happen.</w:t>
      </w:r>
    </w:p>
    <w:sectPr w:rsidR="001E3F9B" w:rsidRPr="005209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96A91" w14:textId="77777777" w:rsidR="00BD0245" w:rsidRDefault="00BD0245" w:rsidP="00961DDF">
      <w:r>
        <w:separator/>
      </w:r>
    </w:p>
  </w:endnote>
  <w:endnote w:type="continuationSeparator" w:id="0">
    <w:p w14:paraId="4DFC5FA5" w14:textId="77777777" w:rsidR="00BD0245" w:rsidRDefault="00BD0245" w:rsidP="0096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7F0E9" w14:textId="77777777" w:rsidR="00BD0245" w:rsidRDefault="00BD0245" w:rsidP="00961DDF">
      <w:r>
        <w:separator/>
      </w:r>
    </w:p>
  </w:footnote>
  <w:footnote w:type="continuationSeparator" w:id="0">
    <w:p w14:paraId="2DE0589D" w14:textId="77777777" w:rsidR="00BD0245" w:rsidRDefault="00BD0245" w:rsidP="00961DDF">
      <w:r>
        <w:continuationSeparator/>
      </w:r>
    </w:p>
  </w:footnote>
  <w:footnote w:id="1">
    <w:p w14:paraId="5EAC4D4D" w14:textId="03B2DA6E" w:rsidR="00961DDF" w:rsidRPr="00961DDF" w:rsidRDefault="00961DDF">
      <w:pPr>
        <w:pStyle w:val="FootnoteText"/>
        <w:rPr>
          <w:rFonts w:ascii="Times New Roman" w:hAnsi="Times New Roman" w:cs="Times New Roman"/>
        </w:rPr>
      </w:pPr>
      <w:r w:rsidRPr="00961DDF">
        <w:rPr>
          <w:rStyle w:val="FootnoteReference"/>
          <w:rFonts w:ascii="Times New Roman" w:hAnsi="Times New Roman" w:cs="Times New Roman"/>
        </w:rPr>
        <w:footnoteRef/>
      </w:r>
      <w:r w:rsidRPr="00961DDF">
        <w:rPr>
          <w:rFonts w:ascii="Times New Roman" w:hAnsi="Times New Roman" w:cs="Times New Roman"/>
        </w:rPr>
        <w:t xml:space="preserve"> </w:t>
      </w:r>
      <w:r w:rsidRPr="00961DDF">
        <w:rPr>
          <w:rFonts w:ascii="Times New Roman" w:hAnsi="Times New Roman" w:cs="Times New Roman"/>
        </w:rPr>
        <w:t>Fortuin, E. “Ukraine commits genocide on Russians”: the term “genocide” in Russian propaganda. </w:t>
      </w:r>
      <w:r w:rsidRPr="00961DDF">
        <w:rPr>
          <w:rFonts w:ascii="Times New Roman" w:hAnsi="Times New Roman" w:cs="Times New Roman"/>
          <w:i/>
          <w:iCs/>
        </w:rPr>
        <w:t>Russ Linguist</w:t>
      </w:r>
      <w:r w:rsidRPr="00961DDF">
        <w:rPr>
          <w:rFonts w:ascii="Times New Roman" w:hAnsi="Times New Roman" w:cs="Times New Roman"/>
        </w:rPr>
        <w:t> </w:t>
      </w:r>
      <w:r w:rsidRPr="00961DDF">
        <w:rPr>
          <w:rFonts w:ascii="Times New Roman" w:hAnsi="Times New Roman" w:cs="Times New Roman"/>
          <w:b/>
          <w:bCs/>
        </w:rPr>
        <w:t>46</w:t>
      </w:r>
      <w:r w:rsidRPr="00961DDF">
        <w:rPr>
          <w:rFonts w:ascii="Times New Roman" w:hAnsi="Times New Roman" w:cs="Times New Roman"/>
        </w:rPr>
        <w:t>, 313–347 (2022). https://doi.org/10.1007/s11185-022-09258-5</w:t>
      </w:r>
    </w:p>
  </w:footnote>
  <w:footnote w:id="2">
    <w:p w14:paraId="2EB08B9F" w14:textId="1CFE586B" w:rsidR="00961DDF" w:rsidRPr="00C51763" w:rsidRDefault="00961DDF">
      <w:pPr>
        <w:pStyle w:val="FootnoteText"/>
        <w:rPr>
          <w:rFonts w:ascii="Garamond" w:hAnsi="Garamond" w:cs="Times New Roman"/>
        </w:rPr>
      </w:pPr>
      <w:r w:rsidRPr="00C51763">
        <w:rPr>
          <w:rStyle w:val="FootnoteReference"/>
          <w:rFonts w:ascii="Garamond" w:hAnsi="Garamond" w:cs="Times New Roman"/>
        </w:rPr>
        <w:footnoteRef/>
      </w:r>
      <w:r w:rsidRPr="00C51763">
        <w:rPr>
          <w:rFonts w:ascii="Garamond" w:hAnsi="Garamond" w:cs="Times New Roman"/>
        </w:rPr>
        <w:t xml:space="preserve"> </w:t>
      </w:r>
      <w:proofErr w:type="spellStart"/>
      <w:r w:rsidRPr="00C51763">
        <w:rPr>
          <w:rFonts w:ascii="Garamond" w:hAnsi="Garamond" w:cs="Times New Roman"/>
        </w:rPr>
        <w:t>Kursani</w:t>
      </w:r>
      <w:proofErr w:type="spellEnd"/>
      <w:r w:rsidRPr="00C51763">
        <w:rPr>
          <w:rFonts w:ascii="Garamond" w:hAnsi="Garamond" w:cs="Times New Roman"/>
        </w:rPr>
        <w:t>, S. (2022). Beyond Putin’s Analogies: The Genocide Debate on Ukraine and the Balkan Analogy Worth Noting. </w:t>
      </w:r>
      <w:r w:rsidRPr="00C51763">
        <w:rPr>
          <w:rFonts w:ascii="Garamond" w:hAnsi="Garamond" w:cs="Times New Roman"/>
          <w:i/>
          <w:iCs/>
        </w:rPr>
        <w:t>Journal of Genocide Research</w:t>
      </w:r>
      <w:r w:rsidRPr="00C51763">
        <w:rPr>
          <w:rFonts w:ascii="Garamond" w:hAnsi="Garamond" w:cs="Times New Roman"/>
        </w:rPr>
        <w:t>, </w:t>
      </w:r>
      <w:r w:rsidRPr="00C51763">
        <w:rPr>
          <w:rFonts w:ascii="Garamond" w:hAnsi="Garamond" w:cs="Times New Roman"/>
          <w:i/>
          <w:iCs/>
        </w:rPr>
        <w:t>25</w:t>
      </w:r>
      <w:r w:rsidRPr="00C51763">
        <w:rPr>
          <w:rFonts w:ascii="Garamond" w:hAnsi="Garamond" w:cs="Times New Roman"/>
        </w:rPr>
        <w:t>(3–4), 371–383. https://doi.org/10.1080/14623528.2022.2099633</w:t>
      </w:r>
    </w:p>
  </w:footnote>
  <w:footnote w:id="3">
    <w:p w14:paraId="243E09CA" w14:textId="5339DC6F" w:rsidR="00562C62" w:rsidRPr="00C51763" w:rsidRDefault="00562C62">
      <w:pPr>
        <w:pStyle w:val="FootnoteText"/>
        <w:rPr>
          <w:rFonts w:ascii="Garamond" w:hAnsi="Garamond" w:cs="Times New Roman"/>
        </w:rPr>
      </w:pPr>
      <w:r w:rsidRPr="00C51763">
        <w:rPr>
          <w:rStyle w:val="FootnoteReference"/>
          <w:rFonts w:ascii="Garamond" w:hAnsi="Garamond" w:cs="Times New Roman"/>
        </w:rPr>
        <w:footnoteRef/>
      </w:r>
      <w:r w:rsidRPr="00C51763">
        <w:rPr>
          <w:rFonts w:ascii="Garamond" w:hAnsi="Garamond" w:cs="Times New Roman"/>
        </w:rPr>
        <w:t xml:space="preserve"> </w:t>
      </w:r>
      <w:proofErr w:type="spellStart"/>
      <w:r w:rsidRPr="00C51763">
        <w:rPr>
          <w:rFonts w:ascii="Garamond" w:hAnsi="Garamond" w:cs="Times New Roman"/>
        </w:rPr>
        <w:t>Shapovalova</w:t>
      </w:r>
      <w:proofErr w:type="spellEnd"/>
      <w:r w:rsidRPr="00C51763">
        <w:rPr>
          <w:rFonts w:ascii="Garamond" w:hAnsi="Garamond" w:cs="Times New Roman"/>
        </w:rPr>
        <w:t xml:space="preserve">, А &amp; </w:t>
      </w:r>
      <w:proofErr w:type="spellStart"/>
      <w:r w:rsidRPr="00C51763">
        <w:rPr>
          <w:rFonts w:ascii="Garamond" w:hAnsi="Garamond" w:cs="Times New Roman"/>
        </w:rPr>
        <w:t>Fedorovska</w:t>
      </w:r>
      <w:proofErr w:type="spellEnd"/>
      <w:r w:rsidRPr="00C51763">
        <w:rPr>
          <w:rFonts w:ascii="Garamond" w:hAnsi="Garamond" w:cs="Times New Roman"/>
        </w:rPr>
        <w:t xml:space="preserve">, N. (2024). “Filtration” of the population in the temporarily occupied territories of Ukraine as an instrument of genocide. </w:t>
      </w:r>
      <w:proofErr w:type="spellStart"/>
      <w:r w:rsidRPr="00C51763">
        <w:rPr>
          <w:rFonts w:ascii="Garamond" w:hAnsi="Garamond" w:cs="Times New Roman"/>
        </w:rPr>
        <w:t>Философия</w:t>
      </w:r>
      <w:proofErr w:type="spellEnd"/>
      <w:r w:rsidRPr="00C51763">
        <w:rPr>
          <w:rFonts w:ascii="Garamond" w:hAnsi="Garamond" w:cs="Times New Roman"/>
        </w:rPr>
        <w:t xml:space="preserve"> И </w:t>
      </w:r>
      <w:proofErr w:type="spellStart"/>
      <w:r w:rsidRPr="00C51763">
        <w:rPr>
          <w:rFonts w:ascii="Garamond" w:hAnsi="Garamond" w:cs="Times New Roman"/>
        </w:rPr>
        <w:t>Гуманитарные</w:t>
      </w:r>
      <w:proofErr w:type="spellEnd"/>
      <w:r w:rsidRPr="00C51763">
        <w:rPr>
          <w:rFonts w:ascii="Garamond" w:hAnsi="Garamond" w:cs="Times New Roman"/>
        </w:rPr>
        <w:t xml:space="preserve"> </w:t>
      </w:r>
      <w:proofErr w:type="spellStart"/>
      <w:r w:rsidRPr="00C51763">
        <w:rPr>
          <w:rFonts w:ascii="Garamond" w:hAnsi="Garamond" w:cs="Times New Roman"/>
        </w:rPr>
        <w:t>Науки</w:t>
      </w:r>
      <w:proofErr w:type="spellEnd"/>
      <w:r w:rsidRPr="00C51763">
        <w:rPr>
          <w:rFonts w:ascii="Garamond" w:hAnsi="Garamond" w:cs="Times New Roman"/>
        </w:rPr>
        <w:t xml:space="preserve"> В </w:t>
      </w:r>
      <w:proofErr w:type="spellStart"/>
      <w:r w:rsidRPr="00C51763">
        <w:rPr>
          <w:rFonts w:ascii="Garamond" w:hAnsi="Garamond" w:cs="Times New Roman"/>
        </w:rPr>
        <w:t>Информационном</w:t>
      </w:r>
      <w:proofErr w:type="spellEnd"/>
      <w:r w:rsidRPr="00C51763">
        <w:rPr>
          <w:rFonts w:ascii="Garamond" w:hAnsi="Garamond" w:cs="Times New Roman"/>
        </w:rPr>
        <w:t xml:space="preserve"> </w:t>
      </w:r>
      <w:proofErr w:type="spellStart"/>
      <w:r w:rsidRPr="00C51763">
        <w:rPr>
          <w:rFonts w:ascii="Garamond" w:hAnsi="Garamond" w:cs="Times New Roman"/>
        </w:rPr>
        <w:t>Обществе</w:t>
      </w:r>
      <w:proofErr w:type="spellEnd"/>
      <w:r w:rsidRPr="00C51763">
        <w:rPr>
          <w:rFonts w:ascii="Garamond" w:hAnsi="Garamond" w:cs="Times New Roman"/>
        </w:rPr>
        <w:t xml:space="preserve"> 14 (2):61-73.</w:t>
      </w:r>
    </w:p>
  </w:footnote>
  <w:footnote w:id="4">
    <w:p w14:paraId="11C76FC0" w14:textId="7C7F3029" w:rsidR="00475262" w:rsidRPr="00C51763" w:rsidRDefault="00562C62">
      <w:pPr>
        <w:pStyle w:val="FootnoteText"/>
        <w:rPr>
          <w:rFonts w:ascii="Garamond" w:hAnsi="Garamond" w:cs="Times New Roman"/>
        </w:rPr>
      </w:pPr>
      <w:r w:rsidRPr="00C51763">
        <w:rPr>
          <w:rStyle w:val="FootnoteReference"/>
          <w:rFonts w:ascii="Garamond" w:hAnsi="Garamond" w:cs="Times New Roman"/>
        </w:rPr>
        <w:footnoteRef/>
      </w:r>
      <w:r w:rsidRPr="00C51763">
        <w:rPr>
          <w:rFonts w:ascii="Garamond" w:hAnsi="Garamond" w:cs="Times New Roman"/>
        </w:rPr>
        <w:t xml:space="preserve"> </w:t>
      </w:r>
      <w:proofErr w:type="spellStart"/>
      <w:r w:rsidRPr="00C51763">
        <w:rPr>
          <w:rFonts w:ascii="Garamond" w:hAnsi="Garamond" w:cs="Times New Roman"/>
        </w:rPr>
        <w:t>Fronek</w:t>
      </w:r>
      <w:proofErr w:type="spellEnd"/>
      <w:r w:rsidRPr="00C51763">
        <w:rPr>
          <w:rFonts w:ascii="Garamond" w:hAnsi="Garamond" w:cs="Times New Roman"/>
        </w:rPr>
        <w:t xml:space="preserve">, P., </w:t>
      </w:r>
      <w:proofErr w:type="spellStart"/>
      <w:r w:rsidRPr="00C51763">
        <w:rPr>
          <w:rFonts w:ascii="Garamond" w:hAnsi="Garamond" w:cs="Times New Roman"/>
        </w:rPr>
        <w:t>Rotabi-Casares</w:t>
      </w:r>
      <w:proofErr w:type="spellEnd"/>
      <w:r w:rsidRPr="00C51763">
        <w:rPr>
          <w:rFonts w:ascii="Garamond" w:hAnsi="Garamond" w:cs="Times New Roman"/>
        </w:rPr>
        <w:t xml:space="preserve">, K. S., &amp; </w:t>
      </w:r>
      <w:proofErr w:type="spellStart"/>
      <w:r w:rsidRPr="00C51763">
        <w:rPr>
          <w:rFonts w:ascii="Garamond" w:hAnsi="Garamond" w:cs="Times New Roman"/>
        </w:rPr>
        <w:t>Lypovetska</w:t>
      </w:r>
      <w:proofErr w:type="spellEnd"/>
      <w:r w:rsidRPr="00C51763">
        <w:rPr>
          <w:rFonts w:ascii="Garamond" w:hAnsi="Garamond" w:cs="Times New Roman"/>
        </w:rPr>
        <w:t xml:space="preserve">, M. (2024). The taken children of Ukraine. International Social Work, 67(3), 602-615. </w:t>
      </w:r>
      <w:hyperlink r:id="rId1" w:history="1">
        <w:r w:rsidR="00475262" w:rsidRPr="00C51763">
          <w:rPr>
            <w:rStyle w:val="Hyperlink"/>
            <w:rFonts w:ascii="Garamond" w:hAnsi="Garamond" w:cs="Times New Roman"/>
          </w:rPr>
          <w:t>https://doi.org/10.1177/00208728231</w:t>
        </w:r>
        <w:r w:rsidR="00475262" w:rsidRPr="00C51763">
          <w:rPr>
            <w:rStyle w:val="Hyperlink"/>
            <w:rFonts w:ascii="Garamond" w:hAnsi="Garamond" w:cs="Times New Roman"/>
          </w:rPr>
          <w:t>2</w:t>
        </w:r>
        <w:r w:rsidR="00475262" w:rsidRPr="00C51763">
          <w:rPr>
            <w:rStyle w:val="Hyperlink"/>
            <w:rFonts w:ascii="Garamond" w:hAnsi="Garamond" w:cs="Times New Roman"/>
          </w:rPr>
          <w:t>09474</w:t>
        </w:r>
      </w:hyperlink>
    </w:p>
  </w:footnote>
  <w:footnote w:id="5">
    <w:p w14:paraId="4980F66D" w14:textId="596A7A70" w:rsidR="00475262" w:rsidRDefault="00475262">
      <w:pPr>
        <w:pStyle w:val="FootnoteText"/>
      </w:pPr>
      <w:r w:rsidRPr="00C51763">
        <w:rPr>
          <w:rStyle w:val="FootnoteReference"/>
          <w:rFonts w:ascii="Garamond" w:hAnsi="Garamond" w:cs="Times New Roman"/>
        </w:rPr>
        <w:footnoteRef/>
      </w:r>
      <w:r w:rsidRPr="00C51763">
        <w:rPr>
          <w:rFonts w:ascii="Garamond" w:hAnsi="Garamond" w:cs="Times New Roman"/>
        </w:rPr>
        <w:t xml:space="preserve"> Quoting </w:t>
      </w:r>
      <w:proofErr w:type="spellStart"/>
      <w:r w:rsidRPr="00C51763">
        <w:rPr>
          <w:rFonts w:ascii="Garamond" w:hAnsi="Garamond" w:cs="Times New Roman"/>
        </w:rPr>
        <w:t>Fronek</w:t>
      </w:r>
      <w:proofErr w:type="spellEnd"/>
      <w:r w:rsidRPr="00C51763">
        <w:rPr>
          <w:rFonts w:ascii="Garamond" w:hAnsi="Garamond" w:cs="Times New Roman"/>
        </w:rPr>
        <w:t xml:space="preserve"> et al. They conclude: “</w:t>
      </w:r>
      <w:r w:rsidRPr="00C51763">
        <w:rPr>
          <w:rFonts w:ascii="Garamond" w:hAnsi="Garamond" w:cs="Times New Roman"/>
        </w:rPr>
        <w:t>Where systems are adoption driven, children have been fraudulently or illegally adopted with few attempts at reunification, resulting in unnecessary, permanent separation from families, communities and cultures</w:t>
      </w:r>
      <w:r w:rsidRPr="00C51763">
        <w:rPr>
          <w:rFonts w:ascii="Garamond" w:hAnsi="Garamond" w:cs="Times New Roman"/>
        </w:rPr>
        <w:t>.”</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1C1E52"/>
    <w:multiLevelType w:val="hybridMultilevel"/>
    <w:tmpl w:val="CA20A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56D323B"/>
    <w:multiLevelType w:val="multilevel"/>
    <w:tmpl w:val="8238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2161451">
    <w:abstractNumId w:val="1"/>
  </w:num>
  <w:num w:numId="2" w16cid:durableId="2099057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9C3"/>
    <w:rsid w:val="00106C13"/>
    <w:rsid w:val="0012763F"/>
    <w:rsid w:val="001A4744"/>
    <w:rsid w:val="001E3F9B"/>
    <w:rsid w:val="0024049F"/>
    <w:rsid w:val="00450E83"/>
    <w:rsid w:val="00475262"/>
    <w:rsid w:val="004A3DD7"/>
    <w:rsid w:val="00520904"/>
    <w:rsid w:val="00562C62"/>
    <w:rsid w:val="0059351C"/>
    <w:rsid w:val="005B47E2"/>
    <w:rsid w:val="006141BC"/>
    <w:rsid w:val="00661813"/>
    <w:rsid w:val="007E0727"/>
    <w:rsid w:val="008A29A9"/>
    <w:rsid w:val="00961DDF"/>
    <w:rsid w:val="00AD19C3"/>
    <w:rsid w:val="00AE5E20"/>
    <w:rsid w:val="00B86917"/>
    <w:rsid w:val="00BD0245"/>
    <w:rsid w:val="00C00997"/>
    <w:rsid w:val="00C43DE0"/>
    <w:rsid w:val="00C51763"/>
    <w:rsid w:val="00CD26AD"/>
    <w:rsid w:val="00D003A4"/>
    <w:rsid w:val="00D912E6"/>
    <w:rsid w:val="00DA16CC"/>
    <w:rsid w:val="00DC1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AC192"/>
  <w15:chartTrackingRefBased/>
  <w15:docId w15:val="{B431FD2D-01FF-364C-A518-69BC575A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9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9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9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9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autoRedefine/>
    <w:uiPriority w:val="99"/>
    <w:semiHidden/>
    <w:unhideWhenUsed/>
    <w:qFormat/>
    <w:rsid w:val="00D003A4"/>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D003A4"/>
    <w:rPr>
      <w:rFonts w:ascii="Times New Roman" w:hAnsi="Times New Roman"/>
      <w:sz w:val="20"/>
      <w:szCs w:val="20"/>
    </w:rPr>
  </w:style>
  <w:style w:type="character" w:customStyle="1" w:styleId="Heading1Char">
    <w:name w:val="Heading 1 Char"/>
    <w:basedOn w:val="DefaultParagraphFont"/>
    <w:link w:val="Heading1"/>
    <w:uiPriority w:val="9"/>
    <w:rsid w:val="00AD1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9C3"/>
    <w:rPr>
      <w:rFonts w:eastAsiaTheme="majorEastAsia" w:cstheme="majorBidi"/>
      <w:color w:val="272727" w:themeColor="text1" w:themeTint="D8"/>
    </w:rPr>
  </w:style>
  <w:style w:type="paragraph" w:styleId="Title">
    <w:name w:val="Title"/>
    <w:basedOn w:val="Normal"/>
    <w:next w:val="Normal"/>
    <w:link w:val="TitleChar"/>
    <w:uiPriority w:val="10"/>
    <w:qFormat/>
    <w:rsid w:val="00AD19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9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9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19C3"/>
    <w:rPr>
      <w:i/>
      <w:iCs/>
      <w:color w:val="404040" w:themeColor="text1" w:themeTint="BF"/>
    </w:rPr>
  </w:style>
  <w:style w:type="paragraph" w:styleId="ListParagraph">
    <w:name w:val="List Paragraph"/>
    <w:basedOn w:val="Normal"/>
    <w:uiPriority w:val="34"/>
    <w:qFormat/>
    <w:rsid w:val="00AD19C3"/>
    <w:pPr>
      <w:ind w:left="720"/>
      <w:contextualSpacing/>
    </w:pPr>
  </w:style>
  <w:style w:type="character" w:styleId="IntenseEmphasis">
    <w:name w:val="Intense Emphasis"/>
    <w:basedOn w:val="DefaultParagraphFont"/>
    <w:uiPriority w:val="21"/>
    <w:qFormat/>
    <w:rsid w:val="00AD19C3"/>
    <w:rPr>
      <w:i/>
      <w:iCs/>
      <w:color w:val="0F4761" w:themeColor="accent1" w:themeShade="BF"/>
    </w:rPr>
  </w:style>
  <w:style w:type="paragraph" w:styleId="IntenseQuote">
    <w:name w:val="Intense Quote"/>
    <w:basedOn w:val="Normal"/>
    <w:next w:val="Normal"/>
    <w:link w:val="IntenseQuoteChar"/>
    <w:uiPriority w:val="30"/>
    <w:qFormat/>
    <w:rsid w:val="00AD1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9C3"/>
    <w:rPr>
      <w:i/>
      <w:iCs/>
      <w:color w:val="0F4761" w:themeColor="accent1" w:themeShade="BF"/>
    </w:rPr>
  </w:style>
  <w:style w:type="character" w:styleId="IntenseReference">
    <w:name w:val="Intense Reference"/>
    <w:basedOn w:val="DefaultParagraphFont"/>
    <w:uiPriority w:val="32"/>
    <w:qFormat/>
    <w:rsid w:val="00AD19C3"/>
    <w:rPr>
      <w:b/>
      <w:bCs/>
      <w:smallCaps/>
      <w:color w:val="0F4761" w:themeColor="accent1" w:themeShade="BF"/>
      <w:spacing w:val="5"/>
    </w:rPr>
  </w:style>
  <w:style w:type="character" w:styleId="Hyperlink">
    <w:name w:val="Hyperlink"/>
    <w:basedOn w:val="DefaultParagraphFont"/>
    <w:uiPriority w:val="99"/>
    <w:unhideWhenUsed/>
    <w:rsid w:val="00961DDF"/>
    <w:rPr>
      <w:color w:val="467886" w:themeColor="hyperlink"/>
      <w:u w:val="single"/>
    </w:rPr>
  </w:style>
  <w:style w:type="character" w:styleId="UnresolvedMention">
    <w:name w:val="Unresolved Mention"/>
    <w:basedOn w:val="DefaultParagraphFont"/>
    <w:uiPriority w:val="99"/>
    <w:semiHidden/>
    <w:unhideWhenUsed/>
    <w:rsid w:val="00961DDF"/>
    <w:rPr>
      <w:color w:val="605E5C"/>
      <w:shd w:val="clear" w:color="auto" w:fill="E1DFDD"/>
    </w:rPr>
  </w:style>
  <w:style w:type="character" w:styleId="FollowedHyperlink">
    <w:name w:val="FollowedHyperlink"/>
    <w:basedOn w:val="DefaultParagraphFont"/>
    <w:uiPriority w:val="99"/>
    <w:semiHidden/>
    <w:unhideWhenUsed/>
    <w:rsid w:val="00961DDF"/>
    <w:rPr>
      <w:color w:val="96607D" w:themeColor="followedHyperlink"/>
      <w:u w:val="single"/>
    </w:rPr>
  </w:style>
  <w:style w:type="paragraph" w:styleId="NormalWeb">
    <w:name w:val="Normal (Web)"/>
    <w:basedOn w:val="Normal"/>
    <w:uiPriority w:val="99"/>
    <w:semiHidden/>
    <w:unhideWhenUsed/>
    <w:rsid w:val="00961DDF"/>
    <w:rPr>
      <w:rFonts w:ascii="Times New Roman" w:hAnsi="Times New Roman" w:cs="Times New Roman"/>
    </w:rPr>
  </w:style>
  <w:style w:type="paragraph" w:styleId="FootnoteText">
    <w:name w:val="footnote text"/>
    <w:basedOn w:val="Normal"/>
    <w:link w:val="FootnoteTextChar"/>
    <w:uiPriority w:val="99"/>
    <w:semiHidden/>
    <w:unhideWhenUsed/>
    <w:rsid w:val="00961DDF"/>
    <w:rPr>
      <w:sz w:val="20"/>
      <w:szCs w:val="20"/>
    </w:rPr>
  </w:style>
  <w:style w:type="character" w:customStyle="1" w:styleId="FootnoteTextChar">
    <w:name w:val="Footnote Text Char"/>
    <w:basedOn w:val="DefaultParagraphFont"/>
    <w:link w:val="FootnoteText"/>
    <w:uiPriority w:val="99"/>
    <w:semiHidden/>
    <w:rsid w:val="00961DDF"/>
    <w:rPr>
      <w:sz w:val="20"/>
      <w:szCs w:val="20"/>
    </w:rPr>
  </w:style>
  <w:style w:type="character" w:styleId="FootnoteReference">
    <w:name w:val="footnote reference"/>
    <w:basedOn w:val="DefaultParagraphFont"/>
    <w:uiPriority w:val="99"/>
    <w:semiHidden/>
    <w:unhideWhenUsed/>
    <w:rsid w:val="00961D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884250">
      <w:bodyDiv w:val="1"/>
      <w:marLeft w:val="0"/>
      <w:marRight w:val="0"/>
      <w:marTop w:val="0"/>
      <w:marBottom w:val="0"/>
      <w:divBdr>
        <w:top w:val="none" w:sz="0" w:space="0" w:color="auto"/>
        <w:left w:val="none" w:sz="0" w:space="0" w:color="auto"/>
        <w:bottom w:val="none" w:sz="0" w:space="0" w:color="auto"/>
        <w:right w:val="none" w:sz="0" w:space="0" w:color="auto"/>
      </w:divBdr>
    </w:div>
    <w:div w:id="429470530">
      <w:bodyDiv w:val="1"/>
      <w:marLeft w:val="0"/>
      <w:marRight w:val="0"/>
      <w:marTop w:val="0"/>
      <w:marBottom w:val="0"/>
      <w:divBdr>
        <w:top w:val="none" w:sz="0" w:space="0" w:color="auto"/>
        <w:left w:val="none" w:sz="0" w:space="0" w:color="auto"/>
        <w:bottom w:val="none" w:sz="0" w:space="0" w:color="auto"/>
        <w:right w:val="none" w:sz="0" w:space="0" w:color="auto"/>
      </w:divBdr>
    </w:div>
    <w:div w:id="542328360">
      <w:bodyDiv w:val="1"/>
      <w:marLeft w:val="0"/>
      <w:marRight w:val="0"/>
      <w:marTop w:val="0"/>
      <w:marBottom w:val="0"/>
      <w:divBdr>
        <w:top w:val="none" w:sz="0" w:space="0" w:color="auto"/>
        <w:left w:val="none" w:sz="0" w:space="0" w:color="auto"/>
        <w:bottom w:val="none" w:sz="0" w:space="0" w:color="auto"/>
        <w:right w:val="none" w:sz="0" w:space="0" w:color="auto"/>
      </w:divBdr>
    </w:div>
    <w:div w:id="872884321">
      <w:bodyDiv w:val="1"/>
      <w:marLeft w:val="0"/>
      <w:marRight w:val="0"/>
      <w:marTop w:val="0"/>
      <w:marBottom w:val="0"/>
      <w:divBdr>
        <w:top w:val="none" w:sz="0" w:space="0" w:color="auto"/>
        <w:left w:val="none" w:sz="0" w:space="0" w:color="auto"/>
        <w:bottom w:val="none" w:sz="0" w:space="0" w:color="auto"/>
        <w:right w:val="none" w:sz="0" w:space="0" w:color="auto"/>
      </w:divBdr>
    </w:div>
    <w:div w:id="1155224804">
      <w:bodyDiv w:val="1"/>
      <w:marLeft w:val="0"/>
      <w:marRight w:val="0"/>
      <w:marTop w:val="0"/>
      <w:marBottom w:val="0"/>
      <w:divBdr>
        <w:top w:val="none" w:sz="0" w:space="0" w:color="auto"/>
        <w:left w:val="none" w:sz="0" w:space="0" w:color="auto"/>
        <w:bottom w:val="none" w:sz="0" w:space="0" w:color="auto"/>
        <w:right w:val="none" w:sz="0" w:space="0" w:color="auto"/>
      </w:divBdr>
    </w:div>
    <w:div w:id="1279609246">
      <w:bodyDiv w:val="1"/>
      <w:marLeft w:val="0"/>
      <w:marRight w:val="0"/>
      <w:marTop w:val="0"/>
      <w:marBottom w:val="0"/>
      <w:divBdr>
        <w:top w:val="none" w:sz="0" w:space="0" w:color="auto"/>
        <w:left w:val="none" w:sz="0" w:space="0" w:color="auto"/>
        <w:bottom w:val="none" w:sz="0" w:space="0" w:color="auto"/>
        <w:right w:val="none" w:sz="0" w:space="0" w:color="auto"/>
      </w:divBdr>
    </w:div>
    <w:div w:id="1298299364">
      <w:bodyDiv w:val="1"/>
      <w:marLeft w:val="0"/>
      <w:marRight w:val="0"/>
      <w:marTop w:val="0"/>
      <w:marBottom w:val="0"/>
      <w:divBdr>
        <w:top w:val="none" w:sz="0" w:space="0" w:color="auto"/>
        <w:left w:val="none" w:sz="0" w:space="0" w:color="auto"/>
        <w:bottom w:val="none" w:sz="0" w:space="0" w:color="auto"/>
        <w:right w:val="none" w:sz="0" w:space="0" w:color="auto"/>
      </w:divBdr>
    </w:div>
    <w:div w:id="1419907813">
      <w:bodyDiv w:val="1"/>
      <w:marLeft w:val="0"/>
      <w:marRight w:val="0"/>
      <w:marTop w:val="0"/>
      <w:marBottom w:val="0"/>
      <w:divBdr>
        <w:top w:val="none" w:sz="0" w:space="0" w:color="auto"/>
        <w:left w:val="none" w:sz="0" w:space="0" w:color="auto"/>
        <w:bottom w:val="none" w:sz="0" w:space="0" w:color="auto"/>
        <w:right w:val="none" w:sz="0" w:space="0" w:color="auto"/>
      </w:divBdr>
    </w:div>
    <w:div w:id="1450011801">
      <w:bodyDiv w:val="1"/>
      <w:marLeft w:val="0"/>
      <w:marRight w:val="0"/>
      <w:marTop w:val="0"/>
      <w:marBottom w:val="0"/>
      <w:divBdr>
        <w:top w:val="none" w:sz="0" w:space="0" w:color="auto"/>
        <w:left w:val="none" w:sz="0" w:space="0" w:color="auto"/>
        <w:bottom w:val="none" w:sz="0" w:space="0" w:color="auto"/>
        <w:right w:val="none" w:sz="0" w:space="0" w:color="auto"/>
      </w:divBdr>
    </w:div>
    <w:div w:id="18406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harlwoodreview.wordpress.com/2024/10/09/the-case-of-ukraine-when-does-genocide-end-originally-published-in-ukraine-week-in-2011/" TargetMode="External"/><Relationship Id="rId13" Type="http://schemas.openxmlformats.org/officeDocument/2006/relationships/hyperlink" Target="https://journals.sagepub.com/doi/full/10.1177/00208728231209474" TargetMode="External"/><Relationship Id="rId18" Type="http://schemas.openxmlformats.org/officeDocument/2006/relationships/hyperlink" Target="https://academic.oup.com/jicj/article-abstract/20/4/843/6782180?redirectedFrom=fulltex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ilpapers.org/rec/SHAFOT-9"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journals.sagepub.com/doi/10.1177/0020872823120947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doi/full/10.1080/14623528.2022.2099633" TargetMode="External"/><Relationship Id="rId5" Type="http://schemas.openxmlformats.org/officeDocument/2006/relationships/webSettings" Target="webSettings.xml"/><Relationship Id="rId15" Type="http://schemas.openxmlformats.org/officeDocument/2006/relationships/hyperlink" Target="https://journals.sagepub.com/doi/10.1177/00208728231209474" TargetMode="External"/><Relationship Id="rId10" Type="http://schemas.openxmlformats.org/officeDocument/2006/relationships/hyperlink" Target="https://link.springer.com/article/10.1007/s11185-022-09258-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charlwoodreview.wordpress.com/2024/10/09/the-case-of-ukraine-when-does-genocide-end-originally-published-in-ukraine-week-in-2011/" TargetMode="External"/><Relationship Id="rId14" Type="http://schemas.openxmlformats.org/officeDocument/2006/relationships/hyperlink" Target="https://journals.sagepub.com/doi/10.1177/002087282312094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i.org/10.1177/00208728231209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6B9BD-3F89-5347-8A4B-31632766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5390</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Brivati</dc:creator>
  <cp:keywords/>
  <dc:description/>
  <cp:lastModifiedBy>Brian Brivati</cp:lastModifiedBy>
  <cp:revision>2</cp:revision>
  <cp:lastPrinted>2024-10-09T13:47:00Z</cp:lastPrinted>
  <dcterms:created xsi:type="dcterms:W3CDTF">2024-10-19T13:11:00Z</dcterms:created>
  <dcterms:modified xsi:type="dcterms:W3CDTF">2024-10-19T13:11:00Z</dcterms:modified>
</cp:coreProperties>
</file>